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7CBF" w14:textId="24D0A1D7" w:rsidR="00E2763A" w:rsidRPr="006E379B" w:rsidRDefault="00E2763A" w:rsidP="00E2763A">
      <w:pPr>
        <w:spacing w:before="100" w:beforeAutospacing="1" w:after="100" w:afterAutospacing="1"/>
        <w:rPr>
          <w:rFonts w:cs="Arial"/>
          <w:b/>
          <w:bCs/>
          <w:sz w:val="44"/>
          <w:szCs w:val="44"/>
          <w:lang w:val="en-US" w:eastAsia="en-GB"/>
        </w:rPr>
      </w:pPr>
      <w:r w:rsidRPr="00CA05CB">
        <w:rPr>
          <w:rFonts w:ascii="Times New Roman" w:hAnsi="Times New Roman"/>
          <w:sz w:val="24"/>
          <w:szCs w:val="24"/>
          <w:lang w:val="de-DE" w:eastAsia="de-DE"/>
        </w:rPr>
        <w:fldChar w:fldCharType="begin"/>
      </w:r>
      <w:r w:rsidRPr="00185884">
        <w:rPr>
          <w:rFonts w:ascii="Times New Roman" w:hAnsi="Times New Roman"/>
          <w:sz w:val="24"/>
          <w:szCs w:val="24"/>
          <w:lang w:val="en-US" w:eastAsia="de-DE"/>
        </w:rPr>
        <w:instrText xml:space="preserve"> INCLUDEPICTURE "https://www.territorialagenda.eu/files/agenda_theme/Pics/TA_logo.png" \* MERGEFORMATINET </w:instrText>
      </w:r>
      <w:r w:rsidRPr="00CA05CB">
        <w:rPr>
          <w:rFonts w:ascii="Times New Roman" w:hAnsi="Times New Roman"/>
          <w:sz w:val="24"/>
          <w:szCs w:val="24"/>
          <w:lang w:val="de-DE" w:eastAsia="de-DE"/>
        </w:rPr>
        <w:fldChar w:fldCharType="end"/>
      </w:r>
      <w:r w:rsidR="00667355">
        <w:rPr>
          <w:rFonts w:cs="Arial"/>
          <w:b/>
          <w:bCs/>
          <w:sz w:val="44"/>
          <w:szCs w:val="44"/>
          <w:lang w:val="en-US" w:eastAsia="en-GB"/>
        </w:rPr>
        <w:t>S</w:t>
      </w:r>
      <w:r>
        <w:rPr>
          <w:rFonts w:cs="Arial"/>
          <w:b/>
          <w:bCs/>
          <w:sz w:val="44"/>
          <w:szCs w:val="44"/>
          <w:lang w:val="en-US" w:eastAsia="en-GB"/>
        </w:rPr>
        <w:t xml:space="preserve">UMMARY </w:t>
      </w:r>
    </w:p>
    <w:p w14:paraId="4E40B1EA" w14:textId="246E64C0" w:rsidR="00186AEA" w:rsidRPr="006E379B" w:rsidRDefault="00CA05CB" w:rsidP="00186AEA">
      <w:pPr>
        <w:spacing w:before="100" w:beforeAutospacing="1" w:after="100" w:afterAutospacing="1"/>
        <w:rPr>
          <w:rFonts w:cs="Arial"/>
          <w:b/>
          <w:bCs/>
          <w:sz w:val="44"/>
          <w:szCs w:val="44"/>
          <w:lang w:val="en-US" w:eastAsia="en-GB"/>
        </w:rPr>
      </w:pPr>
      <w:r w:rsidRPr="00CA05CB">
        <w:rPr>
          <w:rFonts w:ascii="Times New Roman" w:hAnsi="Times New Roman"/>
          <w:sz w:val="24"/>
          <w:szCs w:val="24"/>
          <w:lang w:val="de-DE" w:eastAsia="de-DE"/>
        </w:rPr>
        <w:fldChar w:fldCharType="begin"/>
      </w:r>
      <w:r w:rsidRPr="00185884">
        <w:rPr>
          <w:rFonts w:ascii="Times New Roman" w:hAnsi="Times New Roman"/>
          <w:sz w:val="24"/>
          <w:szCs w:val="24"/>
          <w:lang w:val="en-US" w:eastAsia="de-DE"/>
        </w:rPr>
        <w:instrText xml:space="preserve"> INCLUDEPICTURE "https://www.territorialagenda.eu/files/agenda_theme/Pics/TA_logo.png" \* MERGEFORMATINET </w:instrText>
      </w:r>
      <w:r w:rsidRPr="00CA05CB">
        <w:rPr>
          <w:rFonts w:ascii="Times New Roman" w:hAnsi="Times New Roman"/>
          <w:sz w:val="24"/>
          <w:szCs w:val="24"/>
          <w:lang w:val="de-DE" w:eastAsia="de-DE"/>
        </w:rPr>
        <w:fldChar w:fldCharType="end"/>
      </w:r>
      <w:r w:rsidR="00667355">
        <w:rPr>
          <w:rFonts w:cs="Arial"/>
          <w:b/>
          <w:bCs/>
          <w:sz w:val="44"/>
          <w:szCs w:val="44"/>
          <w:lang w:val="en-US" w:eastAsia="en-GB"/>
        </w:rPr>
        <w:t>T</w:t>
      </w:r>
      <w:r w:rsidR="00186AEA" w:rsidRPr="006E379B">
        <w:rPr>
          <w:rFonts w:cs="Arial"/>
          <w:b/>
          <w:bCs/>
          <w:sz w:val="44"/>
          <w:szCs w:val="44"/>
          <w:lang w:val="en-US" w:eastAsia="en-GB"/>
        </w:rPr>
        <w:t xml:space="preserve">erritorial Agenda </w:t>
      </w:r>
      <w:r w:rsidR="00B0090C">
        <w:rPr>
          <w:rFonts w:cs="Arial"/>
          <w:b/>
          <w:bCs/>
          <w:sz w:val="44"/>
          <w:szCs w:val="44"/>
          <w:lang w:val="en-US" w:eastAsia="en-GB"/>
        </w:rPr>
        <w:t>2030</w:t>
      </w:r>
    </w:p>
    <w:p w14:paraId="22F62E2F" w14:textId="0E1967CF" w:rsidR="00186AEA" w:rsidRPr="00185884" w:rsidRDefault="00186AEA" w:rsidP="00185884">
      <w:pPr>
        <w:tabs>
          <w:tab w:val="clear" w:pos="0"/>
          <w:tab w:val="clear" w:pos="567"/>
          <w:tab w:val="clear" w:pos="1276"/>
          <w:tab w:val="clear" w:pos="2552"/>
          <w:tab w:val="clear" w:pos="3828"/>
          <w:tab w:val="clear" w:pos="5103"/>
          <w:tab w:val="clear" w:pos="6379"/>
          <w:tab w:val="clear" w:pos="8364"/>
        </w:tabs>
        <w:rPr>
          <w:rFonts w:ascii="Times New Roman" w:hAnsi="Times New Roman"/>
          <w:sz w:val="24"/>
          <w:szCs w:val="24"/>
          <w:lang w:val="en-US" w:eastAsia="de-DE"/>
        </w:rPr>
      </w:pPr>
      <w:r w:rsidRPr="00533041">
        <w:rPr>
          <w:rFonts w:cs="Arial"/>
          <w:b/>
          <w:bCs/>
          <w:color w:val="808080" w:themeColor="background1" w:themeShade="80"/>
          <w:sz w:val="44"/>
          <w:szCs w:val="44"/>
          <w:lang w:val="en-US" w:eastAsia="en-GB"/>
        </w:rPr>
        <w:t xml:space="preserve">A future for all places </w:t>
      </w:r>
    </w:p>
    <w:p w14:paraId="2500CE22" w14:textId="082934BD" w:rsidR="00AD3001" w:rsidRPr="000712D3" w:rsidRDefault="00B65B0B" w:rsidP="00E2763A">
      <w:pPr>
        <w:spacing w:before="100" w:beforeAutospacing="1" w:after="120" w:line="360" w:lineRule="auto"/>
        <w:jc w:val="both"/>
        <w:rPr>
          <w:rFonts w:eastAsiaTheme="minorEastAsia" w:cs="Arial"/>
          <w:sz w:val="20"/>
          <w:lang w:val="en-US" w:eastAsia="en-GB"/>
        </w:rPr>
      </w:pPr>
      <w:r w:rsidRPr="00116714">
        <w:rPr>
          <w:rFonts w:cs="Arial"/>
          <w:sz w:val="20"/>
        </w:rPr>
        <w:t xml:space="preserve">In Europe, </w:t>
      </w:r>
      <w:r w:rsidR="003775E0" w:rsidRPr="00116714">
        <w:rPr>
          <w:rFonts w:cs="Arial"/>
          <w:sz w:val="20"/>
        </w:rPr>
        <w:t xml:space="preserve">increasing </w:t>
      </w:r>
      <w:r w:rsidRPr="00116714">
        <w:rPr>
          <w:rFonts w:cs="Arial"/>
          <w:sz w:val="20"/>
        </w:rPr>
        <w:t xml:space="preserve">inequalities between </w:t>
      </w:r>
      <w:r w:rsidR="00F0163D" w:rsidRPr="00116714">
        <w:rPr>
          <w:rFonts w:cs="Arial"/>
          <w:sz w:val="20"/>
        </w:rPr>
        <w:t>places</w:t>
      </w:r>
      <w:r w:rsidRPr="00116714">
        <w:rPr>
          <w:rFonts w:cs="Arial"/>
          <w:sz w:val="20"/>
        </w:rPr>
        <w:t xml:space="preserve"> and </w:t>
      </w:r>
      <w:r w:rsidR="00F17A39" w:rsidRPr="00116714">
        <w:rPr>
          <w:rFonts w:cs="Arial"/>
          <w:sz w:val="20"/>
        </w:rPr>
        <w:t xml:space="preserve">between </w:t>
      </w:r>
      <w:r w:rsidR="00F0163D" w:rsidRPr="00116714">
        <w:rPr>
          <w:rFonts w:cs="Arial"/>
          <w:sz w:val="20"/>
        </w:rPr>
        <w:t>people</w:t>
      </w:r>
      <w:r w:rsidRPr="00116714">
        <w:rPr>
          <w:rFonts w:cs="Arial"/>
          <w:sz w:val="20"/>
        </w:rPr>
        <w:t xml:space="preserve"> </w:t>
      </w:r>
      <w:r w:rsidR="00F0163D" w:rsidRPr="00116714">
        <w:rPr>
          <w:rFonts w:cs="Arial"/>
          <w:sz w:val="20"/>
        </w:rPr>
        <w:t>as well as</w:t>
      </w:r>
      <w:r w:rsidR="00D1506A" w:rsidRPr="00116714">
        <w:rPr>
          <w:rFonts w:cs="Arial"/>
          <w:sz w:val="20"/>
        </w:rPr>
        <w:t xml:space="preserve"> </w:t>
      </w:r>
      <w:r w:rsidR="00F41C8E" w:rsidRPr="00116714">
        <w:rPr>
          <w:rFonts w:cs="Arial"/>
          <w:sz w:val="20"/>
        </w:rPr>
        <w:t>un</w:t>
      </w:r>
      <w:r w:rsidR="00DD50A9" w:rsidRPr="00116714">
        <w:rPr>
          <w:rFonts w:cs="Arial"/>
          <w:sz w:val="20"/>
        </w:rPr>
        <w:t>sustainable development</w:t>
      </w:r>
      <w:r w:rsidR="00F0163D" w:rsidRPr="00116714">
        <w:rPr>
          <w:rFonts w:cs="Arial"/>
          <w:sz w:val="20"/>
        </w:rPr>
        <w:t>s</w:t>
      </w:r>
      <w:r w:rsidR="00DD50A9" w:rsidRPr="00116714">
        <w:rPr>
          <w:rFonts w:cs="Arial"/>
          <w:sz w:val="20"/>
        </w:rPr>
        <w:t xml:space="preserve"> </w:t>
      </w:r>
      <w:r w:rsidR="00F41C8E" w:rsidRPr="00116714">
        <w:rPr>
          <w:rFonts w:cs="Arial"/>
          <w:sz w:val="20"/>
        </w:rPr>
        <w:t>have reached a critical level</w:t>
      </w:r>
      <w:r w:rsidRPr="00116714">
        <w:rPr>
          <w:rFonts w:cs="Arial"/>
          <w:sz w:val="20"/>
        </w:rPr>
        <w:t xml:space="preserve">. </w:t>
      </w:r>
      <w:r w:rsidR="001A4DE1" w:rsidRPr="00116714">
        <w:rPr>
          <w:rFonts w:cs="Arial"/>
          <w:sz w:val="20"/>
        </w:rPr>
        <w:t>T</w:t>
      </w:r>
      <w:r w:rsidR="001A4DE1" w:rsidRPr="00116714">
        <w:rPr>
          <w:rFonts w:eastAsiaTheme="minorEastAsia" w:cs="Arial"/>
          <w:sz w:val="20"/>
        </w:rPr>
        <w:t xml:space="preserve">hey risk </w:t>
      </w:r>
      <w:proofErr w:type="gramStart"/>
      <w:r w:rsidR="001A4DE1" w:rsidRPr="00116714">
        <w:rPr>
          <w:rFonts w:eastAsiaTheme="minorEastAsia" w:cs="Arial"/>
          <w:sz w:val="20"/>
        </w:rPr>
        <w:t>to hamper</w:t>
      </w:r>
      <w:proofErr w:type="gramEnd"/>
      <w:r w:rsidR="001A4DE1" w:rsidRPr="00116714">
        <w:rPr>
          <w:rFonts w:eastAsiaTheme="minorEastAsia" w:cs="Arial"/>
          <w:sz w:val="20"/>
        </w:rPr>
        <w:t xml:space="preserve"> Europe</w:t>
      </w:r>
      <w:r w:rsidRPr="00116714">
        <w:rPr>
          <w:rFonts w:eastAsiaTheme="minorEastAsia" w:cs="Arial"/>
          <w:sz w:val="20"/>
        </w:rPr>
        <w:t xml:space="preserve">, its </w:t>
      </w:r>
      <w:r w:rsidR="001A4DE1" w:rsidRPr="00116714">
        <w:rPr>
          <w:rFonts w:eastAsiaTheme="minorEastAsia" w:cs="Arial"/>
          <w:sz w:val="20"/>
        </w:rPr>
        <w:t>countries</w:t>
      </w:r>
      <w:r w:rsidRPr="00116714">
        <w:rPr>
          <w:rFonts w:eastAsiaTheme="minorEastAsia" w:cs="Arial"/>
          <w:sz w:val="20"/>
        </w:rPr>
        <w:t xml:space="preserve"> and thriving </w:t>
      </w:r>
      <w:r w:rsidR="00F0163D" w:rsidRPr="00116714">
        <w:rPr>
          <w:rFonts w:eastAsiaTheme="minorEastAsia" w:cs="Arial"/>
          <w:sz w:val="20"/>
        </w:rPr>
        <w:t>municipalities</w:t>
      </w:r>
      <w:r w:rsidRPr="00116714">
        <w:rPr>
          <w:rFonts w:eastAsiaTheme="minorEastAsia" w:cs="Arial"/>
          <w:sz w:val="20"/>
        </w:rPr>
        <w:t xml:space="preserve"> and regions </w:t>
      </w:r>
      <w:r w:rsidR="001A4DE1" w:rsidRPr="00116714">
        <w:rPr>
          <w:rFonts w:eastAsiaTheme="minorEastAsia" w:cs="Arial"/>
          <w:sz w:val="20"/>
        </w:rPr>
        <w:t xml:space="preserve">to </w:t>
      </w:r>
      <w:r w:rsidRPr="00116714">
        <w:rPr>
          <w:rFonts w:eastAsiaTheme="minorEastAsia" w:cs="Arial"/>
          <w:sz w:val="20"/>
        </w:rPr>
        <w:t xml:space="preserve">build </w:t>
      </w:r>
      <w:r w:rsidR="001A4DE1" w:rsidRPr="00116714">
        <w:rPr>
          <w:rFonts w:eastAsiaTheme="minorEastAsia" w:cs="Arial"/>
          <w:sz w:val="20"/>
        </w:rPr>
        <w:t xml:space="preserve">on </w:t>
      </w:r>
      <w:r w:rsidRPr="00116714">
        <w:rPr>
          <w:rFonts w:eastAsiaTheme="minorEastAsia" w:cs="Arial"/>
          <w:sz w:val="20"/>
        </w:rPr>
        <w:t xml:space="preserve">their success. </w:t>
      </w:r>
      <w:r w:rsidR="000712D3" w:rsidRPr="00116714">
        <w:rPr>
          <w:rFonts w:cs="Arial"/>
          <w:sz w:val="20"/>
        </w:rPr>
        <w:t>It is</w:t>
      </w:r>
      <w:r w:rsidRPr="00116714">
        <w:rPr>
          <w:rFonts w:eastAsiaTheme="minorEastAsia" w:cs="Arial"/>
          <w:sz w:val="20"/>
        </w:rPr>
        <w:t xml:space="preserve"> time for concerted action </w:t>
      </w:r>
      <w:r w:rsidR="0029115A" w:rsidRPr="00116714">
        <w:rPr>
          <w:rFonts w:cs="Arial"/>
          <w:sz w:val="20"/>
        </w:rPr>
        <w:t xml:space="preserve">at all geographical and </w:t>
      </w:r>
      <w:r w:rsidR="000712D3" w:rsidRPr="00116714">
        <w:rPr>
          <w:rFonts w:cs="Arial"/>
          <w:sz w:val="20"/>
        </w:rPr>
        <w:t>governance</w:t>
      </w:r>
      <w:r w:rsidR="0029115A" w:rsidRPr="00116714">
        <w:rPr>
          <w:rFonts w:cs="Arial"/>
          <w:sz w:val="20"/>
        </w:rPr>
        <w:t xml:space="preserve"> levels</w:t>
      </w:r>
      <w:r w:rsidR="0029115A" w:rsidRPr="00116714">
        <w:rPr>
          <w:rFonts w:eastAsiaTheme="minorEastAsia" w:cs="Arial"/>
          <w:sz w:val="20"/>
        </w:rPr>
        <w:t xml:space="preserve"> </w:t>
      </w:r>
      <w:r w:rsidRPr="00116714">
        <w:rPr>
          <w:rFonts w:eastAsiaTheme="minorEastAsia" w:cs="Arial"/>
          <w:sz w:val="20"/>
        </w:rPr>
        <w:t xml:space="preserve">to ensure positive future perspectives for all people, communities and places in Europe. </w:t>
      </w:r>
      <w:r w:rsidR="001A4DE1" w:rsidRPr="00116714">
        <w:rPr>
          <w:rFonts w:eastAsiaTheme="minorEastAsia" w:cs="Arial"/>
          <w:sz w:val="20"/>
        </w:rPr>
        <w:t>It is time to better understand and adequately address territorial impacts of sector policies. We</w:t>
      </w:r>
      <w:r w:rsidRPr="00116714">
        <w:rPr>
          <w:rFonts w:eastAsiaTheme="minorEastAsia" w:cs="Arial"/>
          <w:sz w:val="20"/>
        </w:rPr>
        <w:t xml:space="preserve"> seek to contribute to </w:t>
      </w:r>
      <w:r w:rsidR="00E774EF" w:rsidRPr="00116714">
        <w:rPr>
          <w:rFonts w:eastAsiaTheme="minorEastAsia" w:cs="Arial"/>
          <w:sz w:val="20"/>
        </w:rPr>
        <w:t xml:space="preserve">sustainable development and to </w:t>
      </w:r>
      <w:r w:rsidRPr="00116714">
        <w:rPr>
          <w:rFonts w:eastAsiaTheme="minorEastAsia" w:cs="Arial"/>
          <w:sz w:val="20"/>
        </w:rPr>
        <w:t xml:space="preserve">keeping </w:t>
      </w:r>
      <w:r w:rsidR="001A4DE1" w:rsidRPr="00116714">
        <w:rPr>
          <w:rFonts w:eastAsiaTheme="minorEastAsia" w:cs="Arial"/>
          <w:sz w:val="20"/>
        </w:rPr>
        <w:t>Europe</w:t>
      </w:r>
      <w:r w:rsidRPr="00116714">
        <w:rPr>
          <w:rFonts w:eastAsiaTheme="minorEastAsia" w:cs="Arial"/>
          <w:sz w:val="20"/>
        </w:rPr>
        <w:t xml:space="preserve"> together</w:t>
      </w:r>
      <w:r w:rsidR="001A4DE1" w:rsidRPr="00116714">
        <w:rPr>
          <w:rFonts w:eastAsiaTheme="minorEastAsia" w:cs="Arial"/>
          <w:sz w:val="20"/>
        </w:rPr>
        <w:t xml:space="preserve"> by delivering on the following territorial priorities for Europe.</w:t>
      </w:r>
      <w:r>
        <w:rPr>
          <w:rFonts w:eastAsiaTheme="minorEastAsia" w:cs="Arial"/>
          <w:sz w:val="20"/>
          <w:lang w:val="en-US" w:eastAsia="en-GB"/>
        </w:rPr>
        <w:t xml:space="preserve"> </w:t>
      </w:r>
      <w:r w:rsidR="000712D3" w:rsidRPr="00DE296E">
        <w:rPr>
          <w:rFonts w:cs="Arial"/>
          <w:color w:val="D9D9D9" w:themeColor="background1" w:themeShade="D9"/>
          <w:sz w:val="10"/>
          <w:szCs w:val="10"/>
          <w:lang w:val="en-US" w:eastAsia="en-GB"/>
        </w:rPr>
        <w:t>(Para 46)</w:t>
      </w:r>
    </w:p>
    <w:p w14:paraId="66CD3F5B" w14:textId="1F4FE62B" w:rsidR="00186AEA" w:rsidRPr="00116714" w:rsidRDefault="006B77CB" w:rsidP="00E2763A">
      <w:pPr>
        <w:spacing w:before="100" w:beforeAutospacing="1" w:after="120" w:line="360" w:lineRule="auto"/>
        <w:jc w:val="both"/>
        <w:rPr>
          <w:rFonts w:cs="Arial"/>
          <w:sz w:val="20"/>
        </w:rPr>
      </w:pPr>
      <w:r w:rsidRPr="00116714">
        <w:rPr>
          <w:rFonts w:cs="Arial"/>
          <w:sz w:val="20"/>
        </w:rPr>
        <w:t>This is a summary of the Territorial Agenda</w:t>
      </w:r>
      <w:r w:rsidR="001A4DE1" w:rsidRPr="00116714">
        <w:rPr>
          <w:rFonts w:cs="Arial"/>
          <w:sz w:val="20"/>
        </w:rPr>
        <w:t xml:space="preserve"> 2030</w:t>
      </w:r>
      <w:r w:rsidRPr="00116714">
        <w:rPr>
          <w:rFonts w:cs="Arial"/>
          <w:sz w:val="20"/>
        </w:rPr>
        <w:t>, which w</w:t>
      </w:r>
      <w:r w:rsidR="00C33C20" w:rsidRPr="00116714">
        <w:rPr>
          <w:rFonts w:cs="Arial"/>
          <w:sz w:val="20"/>
        </w:rPr>
        <w:t>e, the Ministers responsible for spatial planning</w:t>
      </w:r>
      <w:r w:rsidR="003008D4" w:rsidRPr="00116714">
        <w:rPr>
          <w:rFonts w:cs="Arial"/>
          <w:sz w:val="20"/>
        </w:rPr>
        <w:t>,</w:t>
      </w:r>
      <w:r w:rsidR="00C33C20" w:rsidRPr="00116714">
        <w:rPr>
          <w:rFonts w:cs="Arial"/>
          <w:sz w:val="20"/>
        </w:rPr>
        <w:t xml:space="preserve"> territorial development</w:t>
      </w:r>
      <w:r w:rsidR="003008D4" w:rsidRPr="00116714">
        <w:rPr>
          <w:rFonts w:cs="Arial"/>
          <w:sz w:val="20"/>
        </w:rPr>
        <w:t xml:space="preserve"> and/or territorial cohesion</w:t>
      </w:r>
      <w:r w:rsidR="00C33C20" w:rsidRPr="00116714">
        <w:rPr>
          <w:rFonts w:cs="Arial"/>
          <w:sz w:val="20"/>
        </w:rPr>
        <w:t xml:space="preserve">, in cooperation with the European </w:t>
      </w:r>
      <w:r w:rsidR="00116714" w:rsidRPr="00116714">
        <w:rPr>
          <w:rFonts w:cs="Arial"/>
          <w:sz w:val="20"/>
        </w:rPr>
        <w:t>Parliament,</w:t>
      </w:r>
      <w:r w:rsidR="00C33C20" w:rsidRPr="00116714">
        <w:rPr>
          <w:rFonts w:cs="Arial"/>
          <w:sz w:val="20"/>
        </w:rPr>
        <w:t xml:space="preserve"> the </w:t>
      </w:r>
      <w:r w:rsidR="00DD4C95" w:rsidRPr="00116714">
        <w:rPr>
          <w:rFonts w:cs="Arial"/>
          <w:sz w:val="20"/>
        </w:rPr>
        <w:t xml:space="preserve">European </w:t>
      </w:r>
      <w:r w:rsidR="00C33C20" w:rsidRPr="00116714">
        <w:rPr>
          <w:rFonts w:cs="Arial"/>
          <w:sz w:val="20"/>
        </w:rPr>
        <w:t xml:space="preserve">Committee of the Regions, </w:t>
      </w:r>
      <w:r w:rsidR="00116714" w:rsidRPr="00116714">
        <w:rPr>
          <w:rFonts w:cs="Arial"/>
          <w:sz w:val="20"/>
        </w:rPr>
        <w:t>the European Economic and Social Committee, the European Investment Bank Group and relevant European and national associations</w:t>
      </w:r>
      <w:r w:rsidR="00C33C20" w:rsidRPr="00116714">
        <w:rPr>
          <w:rFonts w:cs="Arial"/>
          <w:sz w:val="20"/>
        </w:rPr>
        <w:t>, agree on.</w:t>
      </w:r>
    </w:p>
    <w:p w14:paraId="16F9620D" w14:textId="235BB9F1" w:rsidR="00922467" w:rsidRPr="00E2763A" w:rsidRDefault="00922467" w:rsidP="00E2763A">
      <w:pPr>
        <w:spacing w:before="100" w:beforeAutospacing="1" w:after="120" w:line="360" w:lineRule="auto"/>
        <w:jc w:val="both"/>
        <w:rPr>
          <w:rFonts w:cs="Arial"/>
          <w:sz w:val="20"/>
        </w:rPr>
      </w:pPr>
      <w:r w:rsidRPr="00E2763A">
        <w:rPr>
          <w:rFonts w:cs="Arial"/>
          <w:sz w:val="20"/>
        </w:rPr>
        <w:t xml:space="preserve">The </w:t>
      </w:r>
      <w:r w:rsidR="00247378">
        <w:rPr>
          <w:rFonts w:cs="Arial"/>
          <w:sz w:val="20"/>
        </w:rPr>
        <w:t>overall aim</w:t>
      </w:r>
      <w:r w:rsidRPr="00E2763A">
        <w:rPr>
          <w:rFonts w:cs="Arial"/>
          <w:sz w:val="20"/>
        </w:rPr>
        <w:t xml:space="preserve"> of the </w:t>
      </w:r>
      <w:r w:rsidRPr="00E2763A">
        <w:rPr>
          <w:rFonts w:cs="Arial"/>
          <w:sz w:val="20"/>
          <w:lang w:val="en-US"/>
        </w:rPr>
        <w:t>Territorial Agenda</w:t>
      </w:r>
      <w:r w:rsidRPr="00E2763A">
        <w:rPr>
          <w:rFonts w:cs="Arial"/>
          <w:sz w:val="20"/>
        </w:rPr>
        <w:t xml:space="preserve"> is to ensure that </w:t>
      </w:r>
      <w:r w:rsidR="00F5334A" w:rsidRPr="00E2763A">
        <w:rPr>
          <w:rFonts w:cs="Arial"/>
          <w:sz w:val="20"/>
        </w:rPr>
        <w:t>the need f</w:t>
      </w:r>
      <w:r w:rsidR="00F33430" w:rsidRPr="00E2763A">
        <w:rPr>
          <w:rFonts w:cs="Arial"/>
          <w:sz w:val="20"/>
        </w:rPr>
        <w:t>or</w:t>
      </w:r>
      <w:r w:rsidR="00F5334A" w:rsidRPr="00E2763A">
        <w:rPr>
          <w:rFonts w:cs="Arial"/>
          <w:sz w:val="20"/>
        </w:rPr>
        <w:t xml:space="preserve"> a sustainable future for all </w:t>
      </w:r>
      <w:r w:rsidR="00864AFA" w:rsidRPr="00E2763A">
        <w:rPr>
          <w:rFonts w:cs="Arial"/>
          <w:sz w:val="20"/>
        </w:rPr>
        <w:t>places and people</w:t>
      </w:r>
      <w:r w:rsidR="00F5334A" w:rsidRPr="00E2763A">
        <w:rPr>
          <w:rFonts w:cs="Arial"/>
          <w:sz w:val="20"/>
        </w:rPr>
        <w:t xml:space="preserve"> is </w:t>
      </w:r>
      <w:r w:rsidRPr="00E2763A">
        <w:rPr>
          <w:rFonts w:cs="Arial"/>
          <w:sz w:val="20"/>
        </w:rPr>
        <w:t>addressed</w:t>
      </w:r>
      <w:r w:rsidR="001A1317" w:rsidRPr="00E2763A">
        <w:rPr>
          <w:rFonts w:cs="Arial"/>
          <w:sz w:val="20"/>
        </w:rPr>
        <w:t xml:space="preserve"> </w:t>
      </w:r>
      <w:r w:rsidR="001A1317" w:rsidRPr="006419C8">
        <w:rPr>
          <w:rFonts w:cs="Arial"/>
          <w:sz w:val="20"/>
          <w:lang w:val="en-US"/>
        </w:rPr>
        <w:t>appropriately</w:t>
      </w:r>
      <w:r w:rsidRPr="006419C8">
        <w:rPr>
          <w:rFonts w:cs="Arial"/>
          <w:sz w:val="20"/>
          <w:lang w:val="en-US"/>
        </w:rPr>
        <w:t xml:space="preserve">. To do so, the Territorial Agenda provides strategic orientation for </w:t>
      </w:r>
      <w:r w:rsidR="00727E84" w:rsidRPr="006419C8">
        <w:rPr>
          <w:rFonts w:cs="Arial"/>
          <w:sz w:val="20"/>
          <w:lang w:val="en-US"/>
        </w:rPr>
        <w:t>spatial planning</w:t>
      </w:r>
      <w:r w:rsidR="006419C8" w:rsidRPr="006419C8">
        <w:rPr>
          <w:rFonts w:cs="Arial"/>
          <w:sz w:val="20"/>
          <w:lang w:val="en-US"/>
        </w:rPr>
        <w:t>, underlines the importance of strategic spatial planning,</w:t>
      </w:r>
      <w:r w:rsidR="001A1317" w:rsidRPr="006419C8">
        <w:rPr>
          <w:rFonts w:cs="Arial"/>
          <w:sz w:val="20"/>
          <w:lang w:val="en-US"/>
        </w:rPr>
        <w:t xml:space="preserve"> and </w:t>
      </w:r>
      <w:r w:rsidR="006419C8" w:rsidRPr="006419C8">
        <w:rPr>
          <w:rFonts w:cs="Arial"/>
          <w:sz w:val="20"/>
          <w:lang w:val="en-US"/>
        </w:rPr>
        <w:t xml:space="preserve">calls </w:t>
      </w:r>
      <w:r w:rsidR="001A1317" w:rsidRPr="006419C8">
        <w:rPr>
          <w:rFonts w:cs="Arial"/>
          <w:sz w:val="20"/>
          <w:lang w:val="en-US"/>
        </w:rPr>
        <w:t>for</w:t>
      </w:r>
      <w:r w:rsidRPr="006419C8">
        <w:rPr>
          <w:rFonts w:cs="Arial"/>
          <w:sz w:val="20"/>
          <w:lang w:val="en-US"/>
        </w:rPr>
        <w:t xml:space="preserve"> strengthening the territorial dimension of </w:t>
      </w:r>
      <w:r w:rsidR="006419C8" w:rsidRPr="006419C8">
        <w:rPr>
          <w:rFonts w:cs="Arial"/>
          <w:sz w:val="20"/>
          <w:lang w:val="en-US"/>
        </w:rPr>
        <w:t xml:space="preserve">all </w:t>
      </w:r>
      <w:r w:rsidRPr="006419C8">
        <w:rPr>
          <w:rFonts w:cs="Arial"/>
          <w:sz w:val="20"/>
          <w:lang w:val="en-US"/>
        </w:rPr>
        <w:t>policies at all governance levels.</w:t>
      </w:r>
      <w:r w:rsidR="00247378">
        <w:rPr>
          <w:rFonts w:cs="Arial"/>
          <w:sz w:val="20"/>
        </w:rPr>
        <w:t xml:space="preserve"> </w:t>
      </w:r>
      <w:r w:rsidR="00247378" w:rsidRPr="00DE296E">
        <w:rPr>
          <w:rFonts w:cs="Arial"/>
          <w:color w:val="D9D9D9" w:themeColor="background1" w:themeShade="D9"/>
          <w:sz w:val="10"/>
          <w:szCs w:val="10"/>
          <w:lang w:val="en-US" w:eastAsia="en-GB"/>
        </w:rPr>
        <w:t>(Para 9)</w:t>
      </w:r>
    </w:p>
    <w:p w14:paraId="2463AF42" w14:textId="7052F218" w:rsidR="00572D93" w:rsidRPr="00572D93" w:rsidRDefault="00800508" w:rsidP="005728EB">
      <w:pPr>
        <w:spacing w:before="100" w:beforeAutospacing="1" w:line="360" w:lineRule="auto"/>
        <w:jc w:val="both"/>
        <w:rPr>
          <w:rFonts w:cs="Arial"/>
          <w:sz w:val="20"/>
          <w:lang w:val="en-US" w:eastAsia="en-GB"/>
        </w:rPr>
      </w:pPr>
      <w:r w:rsidRPr="00E2763A">
        <w:rPr>
          <w:rFonts w:cs="Arial"/>
          <w:sz w:val="20"/>
          <w:lang w:val="en-US" w:eastAsia="en-GB"/>
        </w:rPr>
        <w:t xml:space="preserve">Therefore, </w:t>
      </w:r>
      <w:r w:rsidR="00186AEA" w:rsidRPr="00E2763A">
        <w:rPr>
          <w:rFonts w:cs="Arial"/>
          <w:sz w:val="20"/>
          <w:lang w:val="en-US" w:eastAsia="en-GB"/>
        </w:rPr>
        <w:t>action is needed</w:t>
      </w:r>
      <w:r w:rsidR="0069566C" w:rsidRPr="00E2763A">
        <w:rPr>
          <w:rFonts w:cs="Arial"/>
          <w:sz w:val="20"/>
          <w:lang w:val="en-US" w:eastAsia="en-GB"/>
        </w:rPr>
        <w:t>. Actions must be</w:t>
      </w:r>
      <w:r w:rsidR="00186AEA" w:rsidRPr="00E2763A">
        <w:rPr>
          <w:rFonts w:cs="Arial"/>
          <w:sz w:val="20"/>
          <w:lang w:val="en-US" w:eastAsia="en-GB"/>
        </w:rPr>
        <w:t xml:space="preserve"> based on</w:t>
      </w:r>
    </w:p>
    <w:p w14:paraId="17324CDC" w14:textId="07C09EF9" w:rsidR="005728EB" w:rsidRPr="005728EB" w:rsidRDefault="005728EB" w:rsidP="005728EB">
      <w:pPr>
        <w:pStyle w:val="ListParagraph"/>
        <w:numPr>
          <w:ilvl w:val="0"/>
          <w:numId w:val="36"/>
        </w:numPr>
        <w:spacing w:after="120" w:line="360" w:lineRule="auto"/>
        <w:ind w:left="714" w:hanging="357"/>
        <w:jc w:val="both"/>
        <w:rPr>
          <w:rFonts w:ascii="Arial" w:eastAsia="Times New Roman" w:hAnsi="Arial" w:cs="Arial"/>
          <w:sz w:val="20"/>
          <w:szCs w:val="20"/>
          <w:lang w:eastAsia="sv-SE"/>
        </w:rPr>
      </w:pPr>
      <w:r w:rsidRPr="005728EB">
        <w:rPr>
          <w:rFonts w:ascii="Arial" w:eastAsia="Times New Roman" w:hAnsi="Arial" w:cs="Arial"/>
          <w:sz w:val="20"/>
          <w:szCs w:val="20"/>
          <w:lang w:eastAsia="sv-SE"/>
        </w:rPr>
        <w:t>a common understanding that development needs and impacts of future developments differ between places in Europe; and</w:t>
      </w:r>
    </w:p>
    <w:p w14:paraId="7FBB49B8" w14:textId="146E184B" w:rsidR="005728EB" w:rsidRPr="005728EB" w:rsidRDefault="005728EB" w:rsidP="005728EB">
      <w:pPr>
        <w:pStyle w:val="ListParagraph"/>
        <w:numPr>
          <w:ilvl w:val="0"/>
          <w:numId w:val="36"/>
        </w:numPr>
        <w:spacing w:before="100" w:beforeAutospacing="1" w:after="120" w:line="360" w:lineRule="auto"/>
        <w:jc w:val="both"/>
        <w:rPr>
          <w:rFonts w:ascii="Arial" w:eastAsia="Times New Roman" w:hAnsi="Arial" w:cs="Arial"/>
          <w:sz w:val="20"/>
          <w:szCs w:val="20"/>
          <w:lang w:eastAsia="sv-SE"/>
        </w:rPr>
      </w:pPr>
      <w:r w:rsidRPr="005728EB">
        <w:rPr>
          <w:rFonts w:ascii="Arial" w:eastAsia="Times New Roman" w:hAnsi="Arial" w:cs="Arial"/>
          <w:sz w:val="20"/>
          <w:szCs w:val="20"/>
          <w:lang w:eastAsia="sv-SE"/>
        </w:rPr>
        <w:t xml:space="preserve">cooperation and coordination between places, levels of governments, policy sectors and groups of society to address complex issues and utilise diverse potential. </w:t>
      </w:r>
    </w:p>
    <w:p w14:paraId="3D311E2D" w14:textId="630551FD" w:rsidR="00060579" w:rsidRDefault="0020434A" w:rsidP="00CE1951">
      <w:pPr>
        <w:spacing w:before="100" w:beforeAutospacing="1" w:after="120" w:line="360" w:lineRule="auto"/>
        <w:jc w:val="both"/>
        <w:rPr>
          <w:rFonts w:cs="Arial"/>
          <w:sz w:val="20"/>
          <w:lang w:val="en-US" w:eastAsia="en-GB"/>
        </w:rPr>
      </w:pPr>
      <w:r w:rsidRPr="00CE1951">
        <w:rPr>
          <w:rFonts w:cs="Arial"/>
          <w:sz w:val="20"/>
          <w:lang w:val="en-US" w:eastAsia="en-GB"/>
        </w:rPr>
        <w:t xml:space="preserve">We therefore define </w:t>
      </w:r>
      <w:r w:rsidR="0097122A" w:rsidRPr="00CE1951">
        <w:rPr>
          <w:rFonts w:cs="Arial"/>
          <w:sz w:val="20"/>
          <w:lang w:val="en-US" w:eastAsia="en-GB"/>
        </w:rPr>
        <w:t xml:space="preserve">two overarching objectives, a Just Europe and a Green Europe, </w:t>
      </w:r>
      <w:r w:rsidR="001A5D7F" w:rsidRPr="00CE1951">
        <w:rPr>
          <w:rFonts w:cs="Arial"/>
          <w:sz w:val="20"/>
          <w:lang w:val="en-US" w:eastAsia="en-GB"/>
        </w:rPr>
        <w:t>which have</w:t>
      </w:r>
      <w:r w:rsidR="0097122A" w:rsidRPr="00CE1951">
        <w:rPr>
          <w:rFonts w:cs="Arial"/>
          <w:sz w:val="20"/>
          <w:lang w:val="en-US" w:eastAsia="en-GB"/>
        </w:rPr>
        <w:t xml:space="preserve"> </w:t>
      </w:r>
      <w:r w:rsidRPr="00CE1951">
        <w:rPr>
          <w:rFonts w:cs="Arial"/>
          <w:sz w:val="20"/>
          <w:lang w:val="en-US" w:eastAsia="en-GB"/>
        </w:rPr>
        <w:t xml:space="preserve">six priorities for </w:t>
      </w:r>
      <w:r w:rsidR="001A5D7F" w:rsidRPr="00CE1951">
        <w:rPr>
          <w:rFonts w:cs="Arial"/>
          <w:sz w:val="20"/>
          <w:lang w:val="en-US" w:eastAsia="en-GB"/>
        </w:rPr>
        <w:t>developing</w:t>
      </w:r>
      <w:r w:rsidRPr="00CE1951">
        <w:rPr>
          <w:rFonts w:cs="Arial"/>
          <w:sz w:val="20"/>
          <w:lang w:val="en-US" w:eastAsia="en-GB"/>
        </w:rPr>
        <w:t xml:space="preserve"> the European territory as a whole and all</w:t>
      </w:r>
      <w:r w:rsidR="0097122A" w:rsidRPr="00CE1951">
        <w:rPr>
          <w:rFonts w:cs="Arial"/>
          <w:sz w:val="20"/>
          <w:lang w:val="en-US" w:eastAsia="en-GB"/>
        </w:rPr>
        <w:t xml:space="preserve"> its</w:t>
      </w:r>
      <w:r w:rsidRPr="00CE1951">
        <w:rPr>
          <w:rFonts w:cs="Arial"/>
          <w:sz w:val="20"/>
          <w:lang w:val="en-US" w:eastAsia="en-GB"/>
        </w:rPr>
        <w:t xml:space="preserve"> </w:t>
      </w:r>
      <w:r w:rsidRPr="00FB6727">
        <w:rPr>
          <w:rFonts w:cs="Arial"/>
          <w:sz w:val="20"/>
          <w:lang w:val="en-US" w:eastAsia="en-GB"/>
        </w:rPr>
        <w:t>places</w:t>
      </w:r>
      <w:r w:rsidR="00D74956" w:rsidRPr="00FB6727">
        <w:rPr>
          <w:rFonts w:cs="Arial"/>
          <w:sz w:val="20"/>
          <w:lang w:val="en-US" w:eastAsia="en-GB"/>
        </w:rPr>
        <w:t xml:space="preserve">. </w:t>
      </w:r>
      <w:r w:rsidR="00FB6727" w:rsidRPr="00FB6727">
        <w:rPr>
          <w:rFonts w:cs="Arial"/>
          <w:color w:val="D9D9D9" w:themeColor="background1" w:themeShade="D9"/>
          <w:sz w:val="10"/>
          <w:szCs w:val="10"/>
          <w:lang w:val="en-US" w:eastAsia="en-GB"/>
        </w:rPr>
        <w:t>(Para 48)</w:t>
      </w:r>
    </w:p>
    <w:p w14:paraId="79148628" w14:textId="61FDDEC2" w:rsidR="004F38EE" w:rsidRDefault="004F38EE" w:rsidP="00CE1951">
      <w:pPr>
        <w:spacing w:before="100" w:beforeAutospacing="1" w:after="120" w:line="360" w:lineRule="auto"/>
        <w:jc w:val="both"/>
        <w:rPr>
          <w:rFonts w:cs="Arial"/>
          <w:sz w:val="20"/>
          <w:lang w:val="en-US" w:eastAsia="en-GB"/>
        </w:rPr>
      </w:pPr>
      <w:r w:rsidRPr="004F38EE">
        <w:rPr>
          <w:rFonts w:cs="Arial"/>
          <w:sz w:val="20"/>
          <w:lang w:val="en-US" w:eastAsia="en-GB"/>
        </w:rPr>
        <w:t>In the course of this time the COVID-19 pandemic has changed policy making and future development outlooks. As implications and responses vary across territories, the pandemic shows that territory matters and that our territories are highly interdependent. Territorial development policies and the cooperation on joint objectives are essential to increase the resilience of municipalities, regions and countries, and strengthen their recovery processes.</w:t>
      </w:r>
      <w:r w:rsidR="00B95E11">
        <w:rPr>
          <w:rFonts w:cs="Arial"/>
          <w:sz w:val="20"/>
          <w:lang w:val="en-US" w:eastAsia="en-GB"/>
        </w:rPr>
        <w:t xml:space="preserve"> </w:t>
      </w:r>
      <w:r w:rsidR="00B95E11" w:rsidRPr="00DE296E">
        <w:rPr>
          <w:rFonts w:cs="Arial"/>
          <w:color w:val="D9D9D9" w:themeColor="background1" w:themeShade="D9"/>
          <w:sz w:val="10"/>
          <w:szCs w:val="10"/>
          <w:lang w:val="en-US" w:eastAsia="en-GB"/>
        </w:rPr>
        <w:t xml:space="preserve">(Para </w:t>
      </w:r>
      <w:r w:rsidR="00B95E11">
        <w:rPr>
          <w:rFonts w:cs="Arial"/>
          <w:color w:val="D9D9D9" w:themeColor="background1" w:themeShade="D9"/>
          <w:sz w:val="10"/>
          <w:szCs w:val="10"/>
          <w:lang w:val="en-US" w:eastAsia="en-GB"/>
        </w:rPr>
        <w:t>10</w:t>
      </w:r>
      <w:r w:rsidR="00B95E11" w:rsidRPr="00DE296E">
        <w:rPr>
          <w:rFonts w:cs="Arial"/>
          <w:color w:val="D9D9D9" w:themeColor="background1" w:themeShade="D9"/>
          <w:sz w:val="10"/>
          <w:szCs w:val="10"/>
          <w:lang w:val="en-US" w:eastAsia="en-GB"/>
        </w:rPr>
        <w:t>)</w:t>
      </w:r>
    </w:p>
    <w:p w14:paraId="0713170C" w14:textId="6E36E962" w:rsidR="00186AEA" w:rsidRPr="00CE1951" w:rsidRDefault="00F07FC7" w:rsidP="00CE1951">
      <w:pPr>
        <w:spacing w:before="100" w:beforeAutospacing="1" w:after="120" w:line="360" w:lineRule="auto"/>
        <w:jc w:val="both"/>
        <w:rPr>
          <w:rFonts w:cs="Arial"/>
          <w:sz w:val="20"/>
          <w:lang w:val="en-US" w:eastAsia="en-GB"/>
        </w:rPr>
      </w:pPr>
      <w:r>
        <w:rPr>
          <w:rFonts w:cs="Arial"/>
          <w:sz w:val="20"/>
          <w:lang w:val="en-US" w:eastAsia="en-GB"/>
        </w:rPr>
        <w:t>T</w:t>
      </w:r>
      <w:r w:rsidR="005320E5" w:rsidRPr="009566D4">
        <w:rPr>
          <w:rFonts w:cs="Arial"/>
          <w:sz w:val="20"/>
          <w:lang w:val="en-US" w:eastAsia="en-GB"/>
        </w:rPr>
        <w:t xml:space="preserve">he objectives and priorities of the Territorial Agenda are well aligned with the </w:t>
      </w:r>
      <w:r w:rsidR="00044C4D">
        <w:rPr>
          <w:rFonts w:cs="Arial"/>
          <w:sz w:val="20"/>
          <w:lang w:val="en-US" w:eastAsia="en-GB"/>
        </w:rPr>
        <w:t>Recovery Plan for Europe, the</w:t>
      </w:r>
      <w:r w:rsidR="005320E5" w:rsidRPr="009566D4">
        <w:rPr>
          <w:rFonts w:cs="Arial"/>
          <w:sz w:val="20"/>
          <w:lang w:val="en-US" w:eastAsia="en-GB"/>
        </w:rPr>
        <w:t xml:space="preserve"> European Green Deal</w:t>
      </w:r>
      <w:r w:rsidR="005320E5" w:rsidRPr="005320E5">
        <w:rPr>
          <w:rFonts w:cs="Arial"/>
          <w:sz w:val="20"/>
          <w:lang w:val="en-US" w:eastAsia="en-GB"/>
        </w:rPr>
        <w:t xml:space="preserve"> and </w:t>
      </w:r>
      <w:r w:rsidR="00B63FC8">
        <w:rPr>
          <w:rFonts w:cs="Arial"/>
          <w:sz w:val="20"/>
          <w:lang w:val="en-US" w:eastAsia="en-GB"/>
        </w:rPr>
        <w:t xml:space="preserve">its Sustainable Investment Plan and </w:t>
      </w:r>
      <w:r w:rsidR="005320E5" w:rsidRPr="005320E5">
        <w:rPr>
          <w:rFonts w:cs="Arial"/>
          <w:sz w:val="20"/>
          <w:lang w:val="en-US" w:eastAsia="en-GB"/>
        </w:rPr>
        <w:t xml:space="preserve">Just Transition Mechanism. </w:t>
      </w:r>
      <w:r w:rsidR="00186AEA">
        <w:rPr>
          <w:rFonts w:cs="Arial"/>
          <w:szCs w:val="22"/>
          <w:lang w:val="en-US" w:eastAsia="en-GB"/>
        </w:rPr>
        <w:br w:type="page"/>
      </w:r>
    </w:p>
    <w:p w14:paraId="765D8386" w14:textId="77777777" w:rsidR="00AA6863" w:rsidRDefault="00AA6863" w:rsidP="00DD70BA">
      <w:pPr>
        <w:spacing w:before="100" w:beforeAutospacing="1" w:after="100" w:afterAutospacing="1"/>
        <w:rPr>
          <w:rFonts w:cs="Arial"/>
          <w:b/>
          <w:bCs/>
          <w:color w:val="808080" w:themeColor="background1" w:themeShade="80"/>
          <w:sz w:val="44"/>
          <w:szCs w:val="44"/>
          <w:lang w:val="en-US" w:eastAsia="en-GB"/>
        </w:rPr>
      </w:pPr>
    </w:p>
    <w:p w14:paraId="0267D9DD" w14:textId="2F4F446F" w:rsidR="00186AEA" w:rsidRPr="00DD70BA" w:rsidRDefault="009B3A20" w:rsidP="00DD70BA">
      <w:pPr>
        <w:spacing w:before="100" w:beforeAutospacing="1" w:after="100" w:afterAutospacing="1"/>
        <w:rPr>
          <w:rFonts w:cs="Arial"/>
          <w:b/>
          <w:bCs/>
          <w:color w:val="808080" w:themeColor="background1" w:themeShade="80"/>
          <w:sz w:val="44"/>
          <w:szCs w:val="44"/>
          <w:lang w:val="en-US" w:eastAsia="en-GB"/>
        </w:rPr>
      </w:pPr>
      <w:r>
        <w:rPr>
          <w:rFonts w:cs="Arial"/>
          <w:b/>
          <w:bCs/>
          <w:color w:val="808080" w:themeColor="background1" w:themeShade="80"/>
          <w:sz w:val="44"/>
          <w:szCs w:val="44"/>
          <w:lang w:val="en-US" w:eastAsia="en-GB"/>
        </w:rPr>
        <w:t>Why we need to act</w:t>
      </w:r>
    </w:p>
    <w:p w14:paraId="0B8E2013" w14:textId="25E790B0" w:rsidR="00571C4B" w:rsidRPr="00E2763A" w:rsidRDefault="00186AEA" w:rsidP="00E2763A">
      <w:pPr>
        <w:spacing w:before="100" w:beforeAutospacing="1" w:after="120" w:line="360" w:lineRule="auto"/>
        <w:jc w:val="both"/>
        <w:rPr>
          <w:rFonts w:cs="Arial"/>
          <w:sz w:val="20"/>
        </w:rPr>
      </w:pPr>
      <w:r w:rsidRPr="00E2763A">
        <w:rPr>
          <w:rFonts w:cs="Arial"/>
          <w:sz w:val="20"/>
        </w:rPr>
        <w:t>We have reviewed the Territorial Agenda launched in 2007 and updated in 2011</w:t>
      </w:r>
      <w:r w:rsidR="005379BC" w:rsidRPr="00E2763A">
        <w:rPr>
          <w:rFonts w:cs="Arial"/>
          <w:sz w:val="20"/>
        </w:rPr>
        <w:t>,</w:t>
      </w:r>
      <w:r w:rsidRPr="00E2763A">
        <w:rPr>
          <w:rFonts w:cs="Arial"/>
          <w:sz w:val="20"/>
        </w:rPr>
        <w:t xml:space="preserve"> and we have take</w:t>
      </w:r>
      <w:r w:rsidR="009566E1" w:rsidRPr="00E2763A">
        <w:rPr>
          <w:rFonts w:cs="Arial"/>
          <w:sz w:val="20"/>
        </w:rPr>
        <w:t>n</w:t>
      </w:r>
      <w:r w:rsidRPr="00E2763A">
        <w:rPr>
          <w:rFonts w:cs="Arial"/>
          <w:sz w:val="20"/>
        </w:rPr>
        <w:t xml:space="preserve"> </w:t>
      </w:r>
      <w:r w:rsidR="0038776F" w:rsidRPr="00E2763A">
        <w:rPr>
          <w:rFonts w:cs="Arial"/>
          <w:sz w:val="20"/>
        </w:rPr>
        <w:t xml:space="preserve">into consideration recent </w:t>
      </w:r>
      <w:r w:rsidRPr="00E2763A">
        <w:rPr>
          <w:rFonts w:cs="Arial"/>
          <w:sz w:val="20"/>
        </w:rPr>
        <w:t xml:space="preserve">reports </w:t>
      </w:r>
      <w:r w:rsidR="00764841">
        <w:rPr>
          <w:rFonts w:cs="Arial"/>
          <w:sz w:val="20"/>
        </w:rPr>
        <w:t>from</w:t>
      </w:r>
      <w:r w:rsidRPr="00E2763A">
        <w:rPr>
          <w:rFonts w:cs="Arial"/>
          <w:sz w:val="20"/>
        </w:rPr>
        <w:t xml:space="preserve"> the European Commission, </w:t>
      </w:r>
      <w:r w:rsidR="009566E1" w:rsidRPr="00E2763A">
        <w:rPr>
          <w:rFonts w:cs="Arial"/>
          <w:sz w:val="20"/>
        </w:rPr>
        <w:t>t</w:t>
      </w:r>
      <w:r w:rsidRPr="00E2763A">
        <w:rPr>
          <w:rFonts w:cs="Arial"/>
          <w:sz w:val="20"/>
        </w:rPr>
        <w:t xml:space="preserve">he </w:t>
      </w:r>
      <w:r w:rsidR="003847EF" w:rsidRPr="00E2763A">
        <w:rPr>
          <w:rFonts w:cs="Arial"/>
          <w:sz w:val="20"/>
        </w:rPr>
        <w:t xml:space="preserve">European </w:t>
      </w:r>
      <w:r w:rsidRPr="00E2763A">
        <w:rPr>
          <w:rFonts w:cs="Arial"/>
          <w:sz w:val="20"/>
        </w:rPr>
        <w:t>Committee of the Regions</w:t>
      </w:r>
      <w:r w:rsidR="003078BD" w:rsidRPr="00E2763A">
        <w:rPr>
          <w:rFonts w:cs="Arial"/>
          <w:sz w:val="20"/>
        </w:rPr>
        <w:t xml:space="preserve">, </w:t>
      </w:r>
      <w:r w:rsidRPr="00E2763A">
        <w:rPr>
          <w:rFonts w:cs="Arial"/>
          <w:sz w:val="20"/>
        </w:rPr>
        <w:t>the European Investment Bank</w:t>
      </w:r>
      <w:r w:rsidR="003078BD" w:rsidRPr="00E2763A">
        <w:rPr>
          <w:rFonts w:cs="Arial"/>
          <w:sz w:val="20"/>
        </w:rPr>
        <w:t xml:space="preserve"> and ESPON</w:t>
      </w:r>
      <w:r w:rsidRPr="00E2763A">
        <w:rPr>
          <w:rFonts w:cs="Arial"/>
          <w:sz w:val="20"/>
        </w:rPr>
        <w:t xml:space="preserve">. </w:t>
      </w:r>
      <w:r w:rsidR="00764841" w:rsidRPr="00DE296E">
        <w:rPr>
          <w:rFonts w:cs="Arial"/>
          <w:color w:val="D9D9D9" w:themeColor="background1" w:themeShade="D9"/>
          <w:sz w:val="10"/>
          <w:szCs w:val="10"/>
          <w:lang w:val="en-US" w:eastAsia="en-GB"/>
        </w:rPr>
        <w:t>(PARA 7)</w:t>
      </w:r>
    </w:p>
    <w:p w14:paraId="77A49B2C" w14:textId="70273703" w:rsidR="006B7A98" w:rsidRPr="006B7A98" w:rsidRDefault="002E65E1" w:rsidP="006B7A98">
      <w:pPr>
        <w:spacing w:before="100" w:beforeAutospacing="1" w:after="120" w:line="360" w:lineRule="auto"/>
        <w:jc w:val="both"/>
        <w:rPr>
          <w:rFonts w:cs="Arial"/>
          <w:color w:val="D9D9D9" w:themeColor="background1" w:themeShade="D9"/>
          <w:sz w:val="10"/>
          <w:szCs w:val="10"/>
          <w:lang w:val="en-US" w:eastAsia="en-GB"/>
        </w:rPr>
      </w:pPr>
      <w:r w:rsidRPr="00D34D62">
        <w:rPr>
          <w:rFonts w:cs="Arial"/>
          <w:sz w:val="20"/>
        </w:rPr>
        <w:t xml:space="preserve">Europe consists of different types of places, such as capital regions, metropolitan areas, small and medium-sized towns, </w:t>
      </w:r>
      <w:r w:rsidR="005F31FB" w:rsidRPr="005F31FB">
        <w:rPr>
          <w:rFonts w:cs="Arial"/>
          <w:sz w:val="20"/>
        </w:rPr>
        <w:t xml:space="preserve">peri-urban areas, </w:t>
      </w:r>
      <w:r w:rsidRPr="00D34D62">
        <w:rPr>
          <w:rFonts w:cs="Arial"/>
          <w:sz w:val="20"/>
        </w:rPr>
        <w:t>rural areas, inner peripheries, peripheral areas, northernmost areas, sparsely populated areas, islands, coastal areas, mountainous areas, outermost regions</w:t>
      </w:r>
      <w:r w:rsidR="005F31FB" w:rsidRPr="005F31FB">
        <w:rPr>
          <w:rFonts w:cs="Arial"/>
          <w:sz w:val="20"/>
        </w:rPr>
        <w:t>, cross-border regions, macro-regions, areas of demographic decline</w:t>
      </w:r>
      <w:r w:rsidRPr="00D34D62">
        <w:rPr>
          <w:rFonts w:cs="Arial"/>
          <w:sz w:val="20"/>
        </w:rPr>
        <w:t xml:space="preserve"> and areas in economic transition. These have very different development potential and challenges. At all levels, from sub-local to pan-European, </w:t>
      </w:r>
      <w:r w:rsidR="005F31FB" w:rsidRPr="005F31FB">
        <w:rPr>
          <w:rFonts w:cs="Arial"/>
          <w:sz w:val="20"/>
        </w:rPr>
        <w:t xml:space="preserve">economic and social </w:t>
      </w:r>
      <w:r w:rsidRPr="00D34D62">
        <w:rPr>
          <w:rFonts w:cs="Arial"/>
          <w:sz w:val="20"/>
        </w:rPr>
        <w:t xml:space="preserve">disparities between places and between people as well as environmental risks and pressures increase. </w:t>
      </w:r>
      <w:r w:rsidR="005F31FB" w:rsidRPr="005F31FB">
        <w:rPr>
          <w:rFonts w:cs="Arial"/>
          <w:sz w:val="20"/>
        </w:rPr>
        <w:t xml:space="preserve">These are driven by economies of scale, imbalanced access to markets and qualified labour, disparities in quality of governance and in public services. </w:t>
      </w:r>
      <w:r w:rsidRPr="00D34D62">
        <w:rPr>
          <w:rFonts w:cs="Arial"/>
          <w:sz w:val="20"/>
        </w:rPr>
        <w:t>Furthermore, the links and flows between places</w:t>
      </w:r>
      <w:r w:rsidR="00E07628">
        <w:rPr>
          <w:rFonts w:cs="Arial"/>
          <w:sz w:val="20"/>
        </w:rPr>
        <w:t>, especially along corridors,</w:t>
      </w:r>
      <w:r w:rsidRPr="00D34D62">
        <w:rPr>
          <w:rFonts w:cs="Arial"/>
          <w:sz w:val="20"/>
        </w:rPr>
        <w:t xml:space="preserve"> affect </w:t>
      </w:r>
      <w:r w:rsidR="005F31FB" w:rsidRPr="005F31FB">
        <w:rPr>
          <w:rFonts w:cs="Arial"/>
          <w:sz w:val="20"/>
        </w:rPr>
        <w:t>differently the possibilities</w:t>
      </w:r>
      <w:r w:rsidRPr="00D34D62">
        <w:rPr>
          <w:rFonts w:cs="Arial"/>
          <w:sz w:val="20"/>
        </w:rPr>
        <w:t xml:space="preserve"> to realise potential or respond to challenges.</w:t>
      </w:r>
      <w:r w:rsidR="00D34D62">
        <w:rPr>
          <w:rFonts w:cs="Arial"/>
          <w:sz w:val="20"/>
        </w:rPr>
        <w:t xml:space="preserve"> </w:t>
      </w:r>
      <w:r w:rsidR="00D34D62" w:rsidRPr="00DE296E">
        <w:rPr>
          <w:rFonts w:cs="Arial"/>
          <w:color w:val="D9D9D9" w:themeColor="background1" w:themeShade="D9"/>
          <w:sz w:val="10"/>
          <w:szCs w:val="10"/>
          <w:lang w:val="en-US" w:eastAsia="en-GB"/>
        </w:rPr>
        <w:t>(PARA 20)</w:t>
      </w:r>
    </w:p>
    <w:p w14:paraId="1D04B444" w14:textId="358209C0" w:rsidR="00B14BEC" w:rsidRDefault="00B14BEC" w:rsidP="00E2763A">
      <w:pPr>
        <w:spacing w:before="100" w:beforeAutospacing="1" w:after="120" w:line="360" w:lineRule="auto"/>
        <w:jc w:val="both"/>
        <w:rPr>
          <w:rFonts w:cs="Arial"/>
          <w:sz w:val="20"/>
        </w:rPr>
      </w:pPr>
      <w:r w:rsidRPr="00B14BEC">
        <w:rPr>
          <w:rFonts w:cs="Arial"/>
          <w:sz w:val="20"/>
        </w:rPr>
        <w:t>The quality of government and governance processes is an important cross-cutting principle for local, regional, national and European development. It matters for the well-being of society and is a pre-requisite for long-term sustainable increases in living standards, investments, social trust and political legitimacy.</w:t>
      </w:r>
      <w:r>
        <w:rPr>
          <w:rFonts w:cs="Arial"/>
          <w:sz w:val="20"/>
        </w:rPr>
        <w:t xml:space="preserve"> </w:t>
      </w:r>
      <w:r w:rsidRPr="00DE296E">
        <w:rPr>
          <w:rFonts w:cs="Arial"/>
          <w:color w:val="D9D9D9" w:themeColor="background1" w:themeShade="D9"/>
          <w:sz w:val="10"/>
          <w:szCs w:val="10"/>
          <w:lang w:val="en-US" w:eastAsia="en-GB"/>
        </w:rPr>
        <w:t>(PARA 2</w:t>
      </w:r>
      <w:r>
        <w:rPr>
          <w:rFonts w:cs="Arial"/>
          <w:color w:val="D9D9D9" w:themeColor="background1" w:themeShade="D9"/>
          <w:sz w:val="10"/>
          <w:szCs w:val="10"/>
          <w:lang w:val="en-US" w:eastAsia="en-GB"/>
        </w:rPr>
        <w:t>3</w:t>
      </w:r>
      <w:r w:rsidRPr="00DE296E">
        <w:rPr>
          <w:rFonts w:cs="Arial"/>
          <w:color w:val="D9D9D9" w:themeColor="background1" w:themeShade="D9"/>
          <w:sz w:val="10"/>
          <w:szCs w:val="10"/>
          <w:lang w:val="en-US" w:eastAsia="en-GB"/>
        </w:rPr>
        <w:t>)</w:t>
      </w:r>
    </w:p>
    <w:tbl>
      <w:tblPr>
        <w:tblStyle w:val="TableGrid"/>
        <w:tblW w:w="0" w:type="auto"/>
        <w:tblLook w:val="04A0" w:firstRow="1" w:lastRow="0" w:firstColumn="1" w:lastColumn="0" w:noHBand="0" w:noVBand="1"/>
      </w:tblPr>
      <w:tblGrid>
        <w:gridCol w:w="4696"/>
        <w:gridCol w:w="4659"/>
      </w:tblGrid>
      <w:tr w:rsidR="00214091" w:rsidRPr="00214091" w14:paraId="6D431E64" w14:textId="77777777" w:rsidTr="002C0C48">
        <w:tc>
          <w:tcPr>
            <w:tcW w:w="4885" w:type="dxa"/>
            <w:tcBorders>
              <w:top w:val="nil"/>
              <w:left w:val="nil"/>
              <w:bottom w:val="single" w:sz="36" w:space="0" w:color="FFFFFF" w:themeColor="background1"/>
              <w:right w:val="single" w:sz="36" w:space="0" w:color="FFFFFF" w:themeColor="background1"/>
            </w:tcBorders>
            <w:shd w:val="clear" w:color="auto" w:fill="008BB3"/>
            <w:vAlign w:val="center"/>
          </w:tcPr>
          <w:p w14:paraId="4B323383" w14:textId="5CDCDED0" w:rsidR="00D11C3E" w:rsidRPr="00214091" w:rsidRDefault="00D11C3E" w:rsidP="002C0C48">
            <w:pPr>
              <w:spacing w:before="120" w:after="120" w:line="360" w:lineRule="auto"/>
              <w:rPr>
                <w:rFonts w:cs="Arial"/>
                <w:color w:val="FFFFFF" w:themeColor="background1"/>
                <w:sz w:val="20"/>
              </w:rPr>
            </w:pPr>
            <w:r w:rsidRPr="00214091">
              <w:rPr>
                <w:rFonts w:cs="Arial"/>
                <w:color w:val="FFFFFF" w:themeColor="background1"/>
                <w:sz w:val="20"/>
              </w:rPr>
              <w:t xml:space="preserve">There is need to act as people and </w:t>
            </w:r>
            <w:r w:rsidRPr="00214091">
              <w:rPr>
                <w:rFonts w:cs="Arial"/>
                <w:b/>
                <w:bCs/>
                <w:color w:val="FFFFFF" w:themeColor="background1"/>
                <w:sz w:val="20"/>
              </w:rPr>
              <w:t>places drift apart – increasing imbalances and inequalities</w:t>
            </w:r>
            <w:r w:rsidRPr="00214091">
              <w:rPr>
                <w:rFonts w:cs="Arial"/>
                <w:color w:val="FFFFFF" w:themeColor="background1"/>
                <w:sz w:val="20"/>
              </w:rPr>
              <w:t xml:space="preserve"> e.g. in the fields:</w:t>
            </w:r>
          </w:p>
        </w:tc>
        <w:tc>
          <w:tcPr>
            <w:tcW w:w="4886" w:type="dxa"/>
            <w:tcBorders>
              <w:top w:val="nil"/>
              <w:left w:val="single" w:sz="36" w:space="0" w:color="FFFFFF" w:themeColor="background1"/>
              <w:bottom w:val="single" w:sz="36" w:space="0" w:color="FFFFFF" w:themeColor="background1"/>
              <w:right w:val="nil"/>
            </w:tcBorders>
            <w:shd w:val="clear" w:color="auto" w:fill="285500"/>
            <w:vAlign w:val="center"/>
          </w:tcPr>
          <w:p w14:paraId="5FEEF53D" w14:textId="50E6CAB2" w:rsidR="00D11C3E" w:rsidRPr="00214091" w:rsidRDefault="00D11C3E" w:rsidP="002C0C48">
            <w:pPr>
              <w:spacing w:before="120" w:after="120" w:line="360" w:lineRule="auto"/>
              <w:rPr>
                <w:rFonts w:cs="Arial"/>
                <w:color w:val="FFFFFF" w:themeColor="background1"/>
                <w:sz w:val="20"/>
              </w:rPr>
            </w:pPr>
            <w:r w:rsidRPr="00214091">
              <w:rPr>
                <w:rFonts w:cs="Arial"/>
                <w:color w:val="FFFFFF" w:themeColor="background1"/>
                <w:sz w:val="20"/>
              </w:rPr>
              <w:t xml:space="preserve">There is need to respond to the </w:t>
            </w:r>
            <w:r w:rsidRPr="00214091">
              <w:rPr>
                <w:rFonts w:cs="Arial"/>
                <w:b/>
                <w:bCs/>
                <w:color w:val="FFFFFF" w:themeColor="background1"/>
                <w:sz w:val="20"/>
              </w:rPr>
              <w:t>increasing pressure concerning sustainable development and climate change</w:t>
            </w:r>
            <w:r w:rsidRPr="00214091">
              <w:rPr>
                <w:rFonts w:cs="Arial"/>
                <w:color w:val="FFFFFF" w:themeColor="background1"/>
                <w:sz w:val="20"/>
              </w:rPr>
              <w:t xml:space="preserve"> e.g. in the fields:</w:t>
            </w:r>
          </w:p>
        </w:tc>
      </w:tr>
      <w:tr w:rsidR="00D11C3E" w14:paraId="629E5B6E" w14:textId="77777777" w:rsidTr="002C0C48">
        <w:tc>
          <w:tcPr>
            <w:tcW w:w="4885" w:type="dxa"/>
            <w:tcBorders>
              <w:top w:val="single" w:sz="36" w:space="0" w:color="FFFFFF" w:themeColor="background1"/>
              <w:left w:val="nil"/>
              <w:bottom w:val="nil"/>
              <w:right w:val="single" w:sz="36" w:space="0" w:color="FFFFFF" w:themeColor="background1"/>
            </w:tcBorders>
          </w:tcPr>
          <w:p w14:paraId="2F0C6F03" w14:textId="77777777"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008BB3"/>
                <w:sz w:val="20"/>
              </w:rPr>
            </w:pPr>
            <w:r w:rsidRPr="002C0C48">
              <w:rPr>
                <w:rFonts w:ascii="Arial" w:hAnsi="Arial" w:cs="Arial"/>
                <w:color w:val="008BB3"/>
                <w:sz w:val="20"/>
              </w:rPr>
              <w:t xml:space="preserve">Quality of life </w:t>
            </w:r>
          </w:p>
          <w:p w14:paraId="19026B9F" w14:textId="77777777"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008BB3"/>
                <w:sz w:val="20"/>
              </w:rPr>
            </w:pPr>
            <w:r w:rsidRPr="002C0C48">
              <w:rPr>
                <w:rFonts w:ascii="Arial" w:hAnsi="Arial" w:cs="Arial"/>
                <w:color w:val="008BB3"/>
                <w:sz w:val="20"/>
              </w:rPr>
              <w:t xml:space="preserve">Services of general interest </w:t>
            </w:r>
          </w:p>
          <w:p w14:paraId="2FB15DED" w14:textId="77777777"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008BB3"/>
                <w:sz w:val="20"/>
              </w:rPr>
            </w:pPr>
            <w:r w:rsidRPr="002C0C48">
              <w:rPr>
                <w:rFonts w:ascii="Arial" w:hAnsi="Arial" w:cs="Arial"/>
                <w:color w:val="008BB3"/>
                <w:sz w:val="20"/>
              </w:rPr>
              <w:t xml:space="preserve">Demographic and societal imbalances </w:t>
            </w:r>
          </w:p>
          <w:p w14:paraId="2B802D55" w14:textId="347D272C"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008BB3"/>
                <w:sz w:val="20"/>
              </w:rPr>
            </w:pPr>
            <w:r w:rsidRPr="002C0C48">
              <w:rPr>
                <w:rFonts w:ascii="Arial" w:hAnsi="Arial" w:cs="Arial"/>
                <w:color w:val="008BB3"/>
                <w:sz w:val="20"/>
              </w:rPr>
              <w:t>Digitalisation and the 4th industrial revolution</w:t>
            </w:r>
          </w:p>
          <w:p w14:paraId="496768CB" w14:textId="3EA3AE47"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008BB3"/>
                <w:sz w:val="20"/>
              </w:rPr>
            </w:pPr>
            <w:r w:rsidRPr="002C0C48">
              <w:rPr>
                <w:rFonts w:ascii="Arial" w:hAnsi="Arial" w:cs="Arial"/>
                <w:color w:val="008BB3"/>
                <w:sz w:val="20"/>
              </w:rPr>
              <w:t>Employment and econom</w:t>
            </w:r>
            <w:r w:rsidR="00BB5811">
              <w:rPr>
                <w:rFonts w:ascii="Arial" w:hAnsi="Arial" w:cs="Arial"/>
                <w:color w:val="008BB3"/>
                <w:sz w:val="20"/>
              </w:rPr>
              <w:t>ic development</w:t>
            </w:r>
            <w:r w:rsidRPr="002C0C48">
              <w:rPr>
                <w:rFonts w:ascii="Arial" w:hAnsi="Arial" w:cs="Arial"/>
                <w:color w:val="008BB3"/>
                <w:sz w:val="20"/>
              </w:rPr>
              <w:t xml:space="preserve"> </w:t>
            </w:r>
          </w:p>
          <w:p w14:paraId="023E5E94" w14:textId="32B32218"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008BB3"/>
                <w:sz w:val="20"/>
              </w:rPr>
            </w:pPr>
            <w:r w:rsidRPr="002C0C48">
              <w:rPr>
                <w:rFonts w:ascii="Arial" w:hAnsi="Arial" w:cs="Arial"/>
                <w:color w:val="008BB3"/>
                <w:sz w:val="20"/>
              </w:rPr>
              <w:t>In</w:t>
            </w:r>
            <w:r w:rsidR="006B7A98">
              <w:rPr>
                <w:rFonts w:ascii="Arial" w:hAnsi="Arial" w:cs="Arial"/>
                <w:color w:val="008BB3"/>
                <w:sz w:val="20"/>
              </w:rPr>
              <w:t>ter</w:t>
            </w:r>
            <w:r w:rsidRPr="002C0C48">
              <w:rPr>
                <w:rFonts w:ascii="Arial" w:hAnsi="Arial" w:cs="Arial"/>
                <w:color w:val="008BB3"/>
                <w:sz w:val="20"/>
              </w:rPr>
              <w:t xml:space="preserve">dependencies between places </w:t>
            </w:r>
          </w:p>
          <w:p w14:paraId="42F1DE7C" w14:textId="5E2A426C"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008BB3"/>
                <w:sz w:val="20"/>
              </w:rPr>
            </w:pPr>
            <w:r w:rsidRPr="002C0C48">
              <w:rPr>
                <w:rFonts w:ascii="Arial" w:hAnsi="Arial" w:cs="Arial"/>
                <w:color w:val="008BB3"/>
                <w:sz w:val="20"/>
              </w:rPr>
              <w:t xml:space="preserve">Global embeddedness </w:t>
            </w:r>
          </w:p>
        </w:tc>
        <w:tc>
          <w:tcPr>
            <w:tcW w:w="4886" w:type="dxa"/>
            <w:tcBorders>
              <w:top w:val="single" w:sz="36" w:space="0" w:color="FFFFFF" w:themeColor="background1"/>
              <w:left w:val="single" w:sz="36" w:space="0" w:color="FFFFFF" w:themeColor="background1"/>
              <w:bottom w:val="nil"/>
              <w:right w:val="nil"/>
            </w:tcBorders>
          </w:tcPr>
          <w:p w14:paraId="0E16A9D6" w14:textId="77777777"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285500"/>
                <w:sz w:val="20"/>
              </w:rPr>
            </w:pPr>
            <w:r w:rsidRPr="002C0C48">
              <w:rPr>
                <w:rFonts w:ascii="Arial" w:hAnsi="Arial" w:cs="Arial"/>
                <w:color w:val="285500"/>
                <w:sz w:val="20"/>
              </w:rPr>
              <w:t xml:space="preserve">Climate change </w:t>
            </w:r>
          </w:p>
          <w:p w14:paraId="7DF8A0E9" w14:textId="77777777"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285500"/>
                <w:sz w:val="20"/>
              </w:rPr>
            </w:pPr>
            <w:r w:rsidRPr="002C0C48">
              <w:rPr>
                <w:rFonts w:ascii="Arial" w:hAnsi="Arial" w:cs="Arial"/>
                <w:color w:val="285500"/>
                <w:sz w:val="20"/>
              </w:rPr>
              <w:t>Loss of biodiversity and land consumption</w:t>
            </w:r>
          </w:p>
          <w:p w14:paraId="604142D7" w14:textId="410E5313" w:rsidR="00D11C3E" w:rsidRPr="002C0C48" w:rsidRDefault="00897290" w:rsidP="0071666C">
            <w:pPr>
              <w:pStyle w:val="ListParagraph"/>
              <w:numPr>
                <w:ilvl w:val="0"/>
                <w:numId w:val="32"/>
              </w:numPr>
              <w:spacing w:before="100" w:beforeAutospacing="1" w:after="120" w:line="360" w:lineRule="auto"/>
              <w:ind w:left="456"/>
              <w:rPr>
                <w:rFonts w:ascii="Arial" w:hAnsi="Arial" w:cs="Arial"/>
                <w:color w:val="285500"/>
                <w:sz w:val="20"/>
              </w:rPr>
            </w:pPr>
            <w:r>
              <w:rPr>
                <w:rFonts w:ascii="Arial" w:hAnsi="Arial" w:cs="Arial"/>
                <w:color w:val="285500"/>
                <w:sz w:val="20"/>
              </w:rPr>
              <w:t>A</w:t>
            </w:r>
            <w:r w:rsidR="00D11C3E" w:rsidRPr="002C0C48">
              <w:rPr>
                <w:rFonts w:ascii="Arial" w:hAnsi="Arial" w:cs="Arial"/>
                <w:color w:val="285500"/>
                <w:sz w:val="20"/>
              </w:rPr>
              <w:t xml:space="preserve">ir, soil and water </w:t>
            </w:r>
            <w:r>
              <w:rPr>
                <w:rFonts w:ascii="Arial" w:hAnsi="Arial" w:cs="Arial"/>
                <w:color w:val="285500"/>
                <w:sz w:val="20"/>
              </w:rPr>
              <w:t>quality</w:t>
            </w:r>
          </w:p>
          <w:p w14:paraId="0D1DB256" w14:textId="77777777"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285500"/>
                <w:sz w:val="20"/>
              </w:rPr>
            </w:pPr>
            <w:r w:rsidRPr="002C0C48">
              <w:rPr>
                <w:rFonts w:ascii="Arial" w:hAnsi="Arial" w:cs="Arial"/>
                <w:color w:val="285500"/>
                <w:sz w:val="20"/>
              </w:rPr>
              <w:t xml:space="preserve">Secure, affordable and sustainable energy </w:t>
            </w:r>
          </w:p>
          <w:p w14:paraId="15B866E2" w14:textId="0735E125"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285500"/>
                <w:sz w:val="20"/>
              </w:rPr>
            </w:pPr>
            <w:r w:rsidRPr="002C0C48">
              <w:rPr>
                <w:rFonts w:ascii="Arial" w:hAnsi="Arial" w:cs="Arial"/>
                <w:color w:val="285500"/>
                <w:sz w:val="20"/>
              </w:rPr>
              <w:t xml:space="preserve">Just </w:t>
            </w:r>
            <w:r w:rsidR="001C4BFA">
              <w:rPr>
                <w:rFonts w:ascii="Arial" w:hAnsi="Arial" w:cs="Arial"/>
                <w:color w:val="285500"/>
                <w:sz w:val="20"/>
              </w:rPr>
              <w:t>t</w:t>
            </w:r>
            <w:r w:rsidRPr="002C0C48">
              <w:rPr>
                <w:rFonts w:ascii="Arial" w:hAnsi="Arial" w:cs="Arial"/>
                <w:color w:val="285500"/>
                <w:sz w:val="20"/>
              </w:rPr>
              <w:t xml:space="preserve">ransition </w:t>
            </w:r>
          </w:p>
          <w:p w14:paraId="0694EA70" w14:textId="1E5152EA"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285500"/>
                <w:sz w:val="20"/>
              </w:rPr>
            </w:pPr>
            <w:r w:rsidRPr="002C0C48">
              <w:rPr>
                <w:rFonts w:ascii="Arial" w:hAnsi="Arial" w:cs="Arial"/>
                <w:color w:val="285500"/>
                <w:sz w:val="20"/>
              </w:rPr>
              <w:t xml:space="preserve">Circular value chains </w:t>
            </w:r>
          </w:p>
          <w:p w14:paraId="53F11423" w14:textId="25258AD8" w:rsidR="00D11C3E" w:rsidRPr="002C0C48" w:rsidRDefault="00D11C3E" w:rsidP="0071666C">
            <w:pPr>
              <w:pStyle w:val="ListParagraph"/>
              <w:numPr>
                <w:ilvl w:val="0"/>
                <w:numId w:val="32"/>
              </w:numPr>
              <w:spacing w:before="100" w:beforeAutospacing="1" w:after="120" w:line="360" w:lineRule="auto"/>
              <w:ind w:left="456"/>
              <w:rPr>
                <w:rFonts w:ascii="Arial" w:hAnsi="Arial" w:cs="Arial"/>
                <w:color w:val="285500"/>
                <w:sz w:val="20"/>
              </w:rPr>
            </w:pPr>
            <w:r w:rsidRPr="002C0C48">
              <w:rPr>
                <w:rFonts w:ascii="Arial" w:hAnsi="Arial" w:cs="Arial"/>
                <w:color w:val="285500"/>
                <w:sz w:val="20"/>
              </w:rPr>
              <w:t>Natur</w:t>
            </w:r>
            <w:r w:rsidR="006B7A98">
              <w:rPr>
                <w:rFonts w:ascii="Arial" w:hAnsi="Arial" w:cs="Arial"/>
                <w:color w:val="285500"/>
                <w:sz w:val="20"/>
              </w:rPr>
              <w:t>e</w:t>
            </w:r>
            <w:r w:rsidRPr="002C0C48">
              <w:rPr>
                <w:rFonts w:ascii="Arial" w:hAnsi="Arial" w:cs="Arial"/>
                <w:color w:val="285500"/>
                <w:sz w:val="20"/>
              </w:rPr>
              <w:t xml:space="preserve">, landscape and cultural heritage </w:t>
            </w:r>
          </w:p>
        </w:tc>
      </w:tr>
    </w:tbl>
    <w:p w14:paraId="5583B00B" w14:textId="35B01C05" w:rsidR="002F0008" w:rsidRDefault="002F0008" w:rsidP="00BC485B">
      <w:pPr>
        <w:spacing w:before="100" w:beforeAutospacing="1" w:after="120"/>
        <w:rPr>
          <w:rFonts w:cs="Arial"/>
          <w:szCs w:val="22"/>
          <w:lang w:val="en-US" w:eastAsia="en-GB"/>
        </w:rPr>
      </w:pPr>
    </w:p>
    <w:p w14:paraId="6D13A93E" w14:textId="23E37167" w:rsidR="00186AEA" w:rsidRPr="00BC485B" w:rsidRDefault="00186AEA" w:rsidP="00BC485B">
      <w:pPr>
        <w:spacing w:before="100" w:beforeAutospacing="1" w:after="120"/>
        <w:rPr>
          <w:rFonts w:cs="Arial"/>
          <w:szCs w:val="22"/>
          <w:lang w:val="en-US" w:eastAsia="en-GB"/>
        </w:rPr>
      </w:pPr>
      <w:r w:rsidRPr="00BC485B">
        <w:rPr>
          <w:rFonts w:cs="Arial"/>
          <w:szCs w:val="22"/>
          <w:lang w:val="en-US" w:eastAsia="en-GB"/>
        </w:rPr>
        <w:br w:type="page"/>
      </w:r>
    </w:p>
    <w:p w14:paraId="6550DE85" w14:textId="41AA04AA" w:rsidR="00297A2A" w:rsidRPr="00C524CB" w:rsidRDefault="00806F1B" w:rsidP="00C524CB">
      <w:pPr>
        <w:spacing w:before="100" w:beforeAutospacing="1" w:after="240"/>
        <w:rPr>
          <w:rFonts w:cs="Arial"/>
          <w:b/>
          <w:color w:val="808080" w:themeColor="background1" w:themeShade="80"/>
          <w:sz w:val="44"/>
          <w:szCs w:val="44"/>
          <w:lang w:val="en-US" w:eastAsia="en-GB"/>
        </w:rPr>
      </w:pPr>
      <w:r>
        <w:rPr>
          <w:rFonts w:cs="Arial"/>
          <w:b/>
          <w:bCs/>
          <w:color w:val="808080" w:themeColor="background1" w:themeShade="80"/>
          <w:sz w:val="44"/>
          <w:szCs w:val="44"/>
          <w:lang w:val="en-US" w:eastAsia="en-GB"/>
        </w:rPr>
        <w:t>Territorial p</w:t>
      </w:r>
      <w:r w:rsidR="00186AEA" w:rsidRPr="00D54E9B">
        <w:rPr>
          <w:rFonts w:cs="Arial"/>
          <w:b/>
          <w:bCs/>
          <w:color w:val="808080" w:themeColor="background1" w:themeShade="80"/>
          <w:sz w:val="44"/>
          <w:szCs w:val="44"/>
          <w:lang w:val="en-US" w:eastAsia="en-GB"/>
        </w:rPr>
        <w:t xml:space="preserve">riorities for </w:t>
      </w:r>
      <w:r>
        <w:rPr>
          <w:rFonts w:cs="Arial"/>
          <w:b/>
          <w:bCs/>
          <w:color w:val="808080" w:themeColor="background1" w:themeShade="80"/>
          <w:sz w:val="44"/>
          <w:szCs w:val="44"/>
          <w:lang w:val="en-US" w:eastAsia="en-GB"/>
        </w:rPr>
        <w:t>Europe</w:t>
      </w:r>
      <w:r w:rsidR="0055191B">
        <w:rPr>
          <w:rFonts w:cs="Arial"/>
          <w:b/>
          <w:bCs/>
          <w:color w:val="808080" w:themeColor="background1" w:themeShade="80"/>
          <w:sz w:val="44"/>
          <w:szCs w:val="44"/>
          <w:lang w:val="en-US" w:eastAsia="en-GB"/>
        </w:rPr>
        <w:t xml:space="preserve"> </w:t>
      </w:r>
    </w:p>
    <w:tbl>
      <w:tblPr>
        <w:tblStyle w:val="TableGrid"/>
        <w:tblW w:w="9498" w:type="dxa"/>
        <w:tblInd w:w="-14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749"/>
        <w:gridCol w:w="4749"/>
      </w:tblGrid>
      <w:tr w:rsidR="00EC62F3" w14:paraId="22E50C53" w14:textId="77777777" w:rsidTr="008E41D8">
        <w:tc>
          <w:tcPr>
            <w:tcW w:w="4749" w:type="dxa"/>
            <w:tcBorders>
              <w:bottom w:val="nil"/>
            </w:tcBorders>
            <w:shd w:val="clear" w:color="auto" w:fill="008BB3"/>
          </w:tcPr>
          <w:p w14:paraId="47DBF108" w14:textId="21E20C86" w:rsidR="002A42F4" w:rsidRDefault="002A42F4" w:rsidP="003B4F85">
            <w:pPr>
              <w:pStyle w:val="BodyText"/>
              <w:spacing w:after="120"/>
              <w:jc w:val="left"/>
              <w:rPr>
                <w:rFonts w:eastAsia="Times New Roman" w:cs="Arial"/>
                <w:sz w:val="22"/>
                <w:szCs w:val="22"/>
                <w:lang w:val="en-US" w:eastAsia="en-GB"/>
              </w:rPr>
            </w:pPr>
            <w:r>
              <w:rPr>
                <w:rFonts w:cs="Arial"/>
                <w:b/>
                <w:caps/>
                <w:color w:val="F2F2F2" w:themeColor="background1" w:themeShade="F2"/>
                <w:szCs w:val="20"/>
              </w:rPr>
              <w:t xml:space="preserve">A JUST </w:t>
            </w:r>
            <w:r w:rsidRPr="003B4F85">
              <w:rPr>
                <w:rFonts w:cs="Arial"/>
                <w:b/>
                <w:caps/>
                <w:color w:val="F2F2F2" w:themeColor="background1" w:themeShade="F2"/>
                <w:szCs w:val="20"/>
              </w:rPr>
              <w:t>Europe</w:t>
            </w:r>
            <w:r w:rsidRPr="00CE0177">
              <w:rPr>
                <w:rFonts w:cs="Arial"/>
                <w:b/>
                <w:color w:val="F2F2F2" w:themeColor="background1" w:themeShade="F2"/>
                <w:szCs w:val="20"/>
              </w:rPr>
              <w:t xml:space="preserve"> </w:t>
            </w:r>
            <w:r>
              <w:rPr>
                <w:rFonts w:cs="Arial"/>
                <w:b/>
                <w:color w:val="F2F2F2" w:themeColor="background1" w:themeShade="F2"/>
                <w:szCs w:val="20"/>
              </w:rPr>
              <w:br/>
            </w:r>
            <w:r w:rsidRPr="00CE0177">
              <w:rPr>
                <w:rFonts w:cs="Arial"/>
                <w:b/>
                <w:color w:val="F2F2F2" w:themeColor="background1" w:themeShade="F2"/>
                <w:szCs w:val="20"/>
              </w:rPr>
              <w:t>that offers future perspectives for all places</w:t>
            </w:r>
            <w:r>
              <w:rPr>
                <w:rFonts w:cs="Arial"/>
                <w:b/>
                <w:color w:val="F2F2F2" w:themeColor="background1" w:themeShade="F2"/>
                <w:szCs w:val="20"/>
              </w:rPr>
              <w:t xml:space="preserve"> and people</w:t>
            </w:r>
          </w:p>
        </w:tc>
        <w:tc>
          <w:tcPr>
            <w:tcW w:w="4749" w:type="dxa"/>
            <w:tcBorders>
              <w:bottom w:val="nil"/>
            </w:tcBorders>
            <w:shd w:val="clear" w:color="auto" w:fill="285500"/>
          </w:tcPr>
          <w:p w14:paraId="5BBAA8A8" w14:textId="6173FDF1" w:rsidR="002A42F4" w:rsidRDefault="002A42F4" w:rsidP="003B4F85">
            <w:pPr>
              <w:pStyle w:val="BodyText"/>
              <w:spacing w:after="120"/>
              <w:jc w:val="left"/>
              <w:rPr>
                <w:rFonts w:eastAsia="Times New Roman" w:cs="Arial"/>
                <w:sz w:val="22"/>
                <w:szCs w:val="22"/>
                <w:lang w:val="en-US" w:eastAsia="en-GB"/>
              </w:rPr>
            </w:pPr>
            <w:r w:rsidRPr="003B4F85">
              <w:rPr>
                <w:rFonts w:cs="Arial"/>
                <w:b/>
                <w:caps/>
                <w:color w:val="F2F2F2" w:themeColor="background1" w:themeShade="F2"/>
                <w:szCs w:val="20"/>
              </w:rPr>
              <w:t>A</w:t>
            </w:r>
            <w:r>
              <w:rPr>
                <w:rFonts w:cs="Arial"/>
                <w:b/>
                <w:caps/>
                <w:color w:val="F2F2F2" w:themeColor="background1" w:themeShade="F2"/>
                <w:szCs w:val="20"/>
              </w:rPr>
              <w:t xml:space="preserve"> GREEN</w:t>
            </w:r>
            <w:r w:rsidRPr="003B4F85">
              <w:rPr>
                <w:rFonts w:cs="Arial"/>
                <w:b/>
                <w:caps/>
                <w:color w:val="F2F2F2" w:themeColor="background1" w:themeShade="F2"/>
                <w:szCs w:val="20"/>
              </w:rPr>
              <w:t xml:space="preserve"> Europe </w:t>
            </w:r>
            <w:r>
              <w:rPr>
                <w:rFonts w:cs="Arial"/>
                <w:b/>
                <w:color w:val="F2F2F2" w:themeColor="background1" w:themeShade="F2"/>
                <w:szCs w:val="20"/>
              </w:rPr>
              <w:br/>
            </w:r>
            <w:r w:rsidRPr="004672FE">
              <w:rPr>
                <w:rFonts w:cs="Arial"/>
                <w:b/>
                <w:color w:val="F2F2F2" w:themeColor="background1" w:themeShade="F2"/>
                <w:szCs w:val="20"/>
              </w:rPr>
              <w:t xml:space="preserve">that protects our common livelihoods and shapes societal transition </w:t>
            </w:r>
          </w:p>
        </w:tc>
      </w:tr>
      <w:tr w:rsidR="0072564B" w:rsidRPr="00060E1E" w14:paraId="3DEF1710" w14:textId="77777777" w:rsidTr="002C0C48">
        <w:tc>
          <w:tcPr>
            <w:tcW w:w="4749" w:type="dxa"/>
            <w:tcBorders>
              <w:top w:val="nil"/>
              <w:left w:val="nil"/>
              <w:bottom w:val="nil"/>
              <w:right w:val="nil"/>
            </w:tcBorders>
            <w:shd w:val="clear" w:color="auto" w:fill="auto"/>
          </w:tcPr>
          <w:p w14:paraId="48169715" w14:textId="4CBE9A76" w:rsidR="002A42F4" w:rsidRPr="00060E1E" w:rsidRDefault="002A42F4" w:rsidP="003B4F85">
            <w:pPr>
              <w:pStyle w:val="BodyText"/>
              <w:spacing w:after="120"/>
              <w:jc w:val="left"/>
              <w:rPr>
                <w:rFonts w:eastAsia="Times New Roman" w:cs="Arial"/>
                <w:b/>
                <w:color w:val="008BB3"/>
                <w:sz w:val="22"/>
                <w:szCs w:val="22"/>
                <w:lang w:val="en-US" w:eastAsia="en-GB"/>
              </w:rPr>
            </w:pPr>
            <w:r w:rsidRPr="00060E1E">
              <w:rPr>
                <w:rFonts w:cs="Arial"/>
                <w:b/>
                <w:color w:val="008BB3"/>
                <w:szCs w:val="20"/>
              </w:rPr>
              <w:t>BALANCED EUROPE</w:t>
            </w:r>
            <w:r w:rsidR="00346C06" w:rsidRPr="00060E1E">
              <w:rPr>
                <w:rFonts w:cs="Arial"/>
                <w:b/>
                <w:color w:val="008BB3"/>
                <w:szCs w:val="20"/>
              </w:rPr>
              <w:t xml:space="preserve">: </w:t>
            </w:r>
            <w:r w:rsidRPr="00060E1E">
              <w:rPr>
                <w:rFonts w:cs="Arial"/>
                <w:b/>
                <w:color w:val="008BB3"/>
                <w:szCs w:val="20"/>
              </w:rPr>
              <w:t xml:space="preserve">Better balanced territorial development </w:t>
            </w:r>
            <w:r w:rsidR="008742E0" w:rsidRPr="00060E1E">
              <w:rPr>
                <w:rFonts w:cs="Arial"/>
                <w:b/>
                <w:color w:val="008BB3"/>
                <w:szCs w:val="20"/>
              </w:rPr>
              <w:t>utilising Europe’s diversity</w:t>
            </w:r>
          </w:p>
        </w:tc>
        <w:tc>
          <w:tcPr>
            <w:tcW w:w="4749" w:type="dxa"/>
            <w:tcBorders>
              <w:top w:val="nil"/>
              <w:left w:val="nil"/>
              <w:bottom w:val="nil"/>
              <w:right w:val="nil"/>
            </w:tcBorders>
            <w:shd w:val="clear" w:color="auto" w:fill="auto"/>
          </w:tcPr>
          <w:p w14:paraId="25AECCAF" w14:textId="6369C95F" w:rsidR="002A42F4" w:rsidRPr="00060E1E" w:rsidRDefault="009B0470" w:rsidP="003B4F85">
            <w:pPr>
              <w:pStyle w:val="BodyText"/>
              <w:spacing w:after="120"/>
              <w:jc w:val="left"/>
              <w:rPr>
                <w:rFonts w:eastAsia="Times New Roman" w:cs="Arial"/>
                <w:b/>
                <w:color w:val="285500"/>
                <w:sz w:val="22"/>
                <w:szCs w:val="22"/>
                <w:lang w:val="en-US" w:eastAsia="en-GB"/>
              </w:rPr>
            </w:pPr>
            <w:r w:rsidRPr="00060E1E">
              <w:rPr>
                <w:rFonts w:cs="Arial"/>
                <w:b/>
                <w:color w:val="285500"/>
                <w:szCs w:val="20"/>
              </w:rPr>
              <w:t>HEALTHY ENVIRONMENT</w:t>
            </w:r>
            <w:r w:rsidR="00346C06" w:rsidRPr="00060E1E">
              <w:rPr>
                <w:rFonts w:cs="Arial"/>
                <w:b/>
                <w:color w:val="285500"/>
                <w:szCs w:val="20"/>
              </w:rPr>
              <w:t xml:space="preserve">: </w:t>
            </w:r>
            <w:r w:rsidRPr="00060E1E">
              <w:rPr>
                <w:rFonts w:cs="Arial"/>
                <w:b/>
                <w:color w:val="285500"/>
                <w:szCs w:val="20"/>
              </w:rPr>
              <w:t>Better ecological livelihoods and climate-neutral towns, cities and regions</w:t>
            </w:r>
          </w:p>
        </w:tc>
      </w:tr>
      <w:tr w:rsidR="00A33C37" w14:paraId="456026C5" w14:textId="77777777" w:rsidTr="002C0C48">
        <w:tc>
          <w:tcPr>
            <w:tcW w:w="4749" w:type="dxa"/>
            <w:tcBorders>
              <w:top w:val="nil"/>
              <w:left w:val="nil"/>
              <w:bottom w:val="nil"/>
              <w:right w:val="nil"/>
            </w:tcBorders>
          </w:tcPr>
          <w:p w14:paraId="3F2D99F7" w14:textId="104E2B53" w:rsidR="00611FEA" w:rsidRPr="00915F61" w:rsidRDefault="00611FEA" w:rsidP="00611FEA">
            <w:pPr>
              <w:pStyle w:val="BodyText"/>
              <w:numPr>
                <w:ilvl w:val="0"/>
                <w:numId w:val="27"/>
              </w:numPr>
              <w:spacing w:after="80" w:line="220" w:lineRule="atLeast"/>
              <w:ind w:left="242" w:hanging="242"/>
              <w:rPr>
                <w:rFonts w:cs="Arial"/>
                <w:sz w:val="17"/>
                <w:szCs w:val="16"/>
              </w:rPr>
            </w:pPr>
            <w:r w:rsidRPr="003B4F85">
              <w:rPr>
                <w:rFonts w:cs="Arial"/>
                <w:sz w:val="17"/>
                <w:szCs w:val="16"/>
              </w:rPr>
              <w:t xml:space="preserve">We </w:t>
            </w:r>
            <w:r>
              <w:rPr>
                <w:rFonts w:cs="Arial"/>
                <w:sz w:val="17"/>
                <w:szCs w:val="16"/>
              </w:rPr>
              <w:t xml:space="preserve">will </w:t>
            </w:r>
            <w:r w:rsidRPr="00915F61">
              <w:rPr>
                <w:rFonts w:cs="Arial"/>
                <w:sz w:val="17"/>
                <w:szCs w:val="16"/>
              </w:rPr>
              <w:t xml:space="preserve">take action to encourage neighbourhoods, </w:t>
            </w:r>
            <w:r w:rsidR="0060474B" w:rsidRPr="00915F61">
              <w:rPr>
                <w:rFonts w:cs="Arial"/>
                <w:sz w:val="17"/>
                <w:szCs w:val="16"/>
              </w:rPr>
              <w:t xml:space="preserve">communities, </w:t>
            </w:r>
            <w:r w:rsidRPr="00915F61">
              <w:rPr>
                <w:rFonts w:cs="Arial"/>
                <w:sz w:val="17"/>
                <w:szCs w:val="16"/>
              </w:rPr>
              <w:t xml:space="preserve">municipalities, counties, regions and Member States to cooperate on improving working, living and </w:t>
            </w:r>
            <w:r w:rsidR="0060474B" w:rsidRPr="00915F61">
              <w:rPr>
                <w:rFonts w:cs="Arial"/>
                <w:sz w:val="17"/>
                <w:szCs w:val="16"/>
              </w:rPr>
              <w:t>business</w:t>
            </w:r>
            <w:r w:rsidR="00D50429" w:rsidRPr="00915F61">
              <w:rPr>
                <w:rFonts w:cs="Arial"/>
                <w:sz w:val="17"/>
                <w:szCs w:val="16"/>
              </w:rPr>
              <w:t xml:space="preserve"> conditions</w:t>
            </w:r>
            <w:r w:rsidRPr="00915F61">
              <w:rPr>
                <w:rFonts w:cs="Arial"/>
                <w:sz w:val="17"/>
                <w:szCs w:val="16"/>
              </w:rPr>
              <w:t xml:space="preserve"> in all places </w:t>
            </w:r>
            <w:r w:rsidR="00D50429" w:rsidRPr="00915F61">
              <w:rPr>
                <w:rFonts w:cs="Arial"/>
                <w:sz w:val="17"/>
                <w:szCs w:val="16"/>
              </w:rPr>
              <w:t>as well as</w:t>
            </w:r>
            <w:r w:rsidRPr="00915F61">
              <w:rPr>
                <w:rFonts w:cs="Arial"/>
                <w:sz w:val="17"/>
                <w:szCs w:val="16"/>
              </w:rPr>
              <w:t xml:space="preserve"> strengthening </w:t>
            </w:r>
            <w:r w:rsidR="0060474B" w:rsidRPr="00915F61">
              <w:rPr>
                <w:rFonts w:cs="Arial"/>
                <w:sz w:val="17"/>
                <w:szCs w:val="16"/>
              </w:rPr>
              <w:t>socio-</w:t>
            </w:r>
            <w:r w:rsidRPr="00915F61">
              <w:rPr>
                <w:rFonts w:cs="Arial"/>
                <w:sz w:val="17"/>
                <w:szCs w:val="16"/>
              </w:rPr>
              <w:t>economic prosperity</w:t>
            </w:r>
            <w:r w:rsidR="0060474B" w:rsidRPr="00915F61">
              <w:rPr>
                <w:rFonts w:cs="Arial"/>
                <w:sz w:val="17"/>
                <w:szCs w:val="16"/>
              </w:rPr>
              <w:t>, innovation capacity</w:t>
            </w:r>
            <w:r w:rsidRPr="00915F61">
              <w:rPr>
                <w:rFonts w:cs="Arial"/>
                <w:sz w:val="17"/>
                <w:szCs w:val="16"/>
              </w:rPr>
              <w:t xml:space="preserve"> and global competitiveness </w:t>
            </w:r>
            <w:r w:rsidR="00D50429" w:rsidRPr="00915F61">
              <w:rPr>
                <w:rFonts w:cs="Arial"/>
                <w:sz w:val="17"/>
                <w:szCs w:val="16"/>
              </w:rPr>
              <w:t>across</w:t>
            </w:r>
            <w:r w:rsidRPr="00915F61">
              <w:rPr>
                <w:rFonts w:cs="Arial"/>
                <w:sz w:val="17"/>
                <w:szCs w:val="16"/>
              </w:rPr>
              <w:t xml:space="preserve"> Europe</w:t>
            </w:r>
          </w:p>
          <w:p w14:paraId="63ABE665" w14:textId="0B2D12F6" w:rsidR="00611FEA" w:rsidRPr="00915F61" w:rsidRDefault="00611FEA" w:rsidP="00611FEA">
            <w:pPr>
              <w:pStyle w:val="BodyText"/>
              <w:numPr>
                <w:ilvl w:val="0"/>
                <w:numId w:val="27"/>
              </w:numPr>
              <w:spacing w:after="80" w:line="220" w:lineRule="atLeast"/>
              <w:ind w:left="242" w:hanging="242"/>
              <w:rPr>
                <w:rFonts w:cs="Arial"/>
                <w:sz w:val="17"/>
                <w:szCs w:val="16"/>
              </w:rPr>
            </w:pPr>
            <w:r w:rsidRPr="003B4F85">
              <w:rPr>
                <w:rFonts w:cs="Arial"/>
                <w:sz w:val="17"/>
                <w:szCs w:val="16"/>
              </w:rPr>
              <w:t xml:space="preserve">We </w:t>
            </w:r>
            <w:r>
              <w:rPr>
                <w:rFonts w:cs="Arial"/>
                <w:sz w:val="17"/>
                <w:szCs w:val="16"/>
              </w:rPr>
              <w:t>invite</w:t>
            </w:r>
            <w:r w:rsidRPr="003B4F85">
              <w:rPr>
                <w:rFonts w:cs="Arial"/>
                <w:sz w:val="17"/>
                <w:szCs w:val="16"/>
              </w:rPr>
              <w:t xml:space="preserve"> </w:t>
            </w:r>
            <w:r w:rsidRPr="00915F61">
              <w:rPr>
                <w:rFonts w:cs="Arial"/>
                <w:sz w:val="17"/>
                <w:szCs w:val="16"/>
              </w:rPr>
              <w:t xml:space="preserve">policy makers from all levels to promote polycentric development models that offer a role for </w:t>
            </w:r>
            <w:r w:rsidR="008742E0" w:rsidRPr="00915F61">
              <w:rPr>
                <w:rFonts w:cs="Arial"/>
                <w:sz w:val="17"/>
                <w:szCs w:val="16"/>
              </w:rPr>
              <w:t xml:space="preserve">all </w:t>
            </w:r>
            <w:r w:rsidR="00925C3E" w:rsidRPr="00915F61">
              <w:rPr>
                <w:rFonts w:cs="Arial"/>
                <w:sz w:val="17"/>
                <w:szCs w:val="16"/>
              </w:rPr>
              <w:t>places</w:t>
            </w:r>
            <w:r w:rsidRPr="003B4F85">
              <w:rPr>
                <w:rFonts w:cs="Arial"/>
                <w:sz w:val="17"/>
                <w:szCs w:val="16"/>
              </w:rPr>
              <w:t xml:space="preserve">. </w:t>
            </w:r>
          </w:p>
          <w:p w14:paraId="18549137" w14:textId="082DBA64" w:rsidR="002A42F4" w:rsidRPr="00611FEA" w:rsidRDefault="00611FEA" w:rsidP="00611FEA">
            <w:pPr>
              <w:pStyle w:val="BodyText"/>
              <w:numPr>
                <w:ilvl w:val="0"/>
                <w:numId w:val="27"/>
              </w:numPr>
              <w:spacing w:after="80" w:line="220" w:lineRule="atLeast"/>
              <w:ind w:left="242" w:hanging="242"/>
              <w:rPr>
                <w:sz w:val="17"/>
                <w:szCs w:val="16"/>
                <w:lang w:val="en-US"/>
              </w:rPr>
            </w:pPr>
            <w:r w:rsidRPr="00611FEA">
              <w:rPr>
                <w:rFonts w:cs="Arial"/>
                <w:sz w:val="17"/>
                <w:szCs w:val="16"/>
              </w:rPr>
              <w:t xml:space="preserve">We will take action </w:t>
            </w:r>
            <w:r w:rsidRPr="00915F61">
              <w:rPr>
                <w:rFonts w:cs="Arial"/>
                <w:sz w:val="17"/>
                <w:szCs w:val="16"/>
              </w:rPr>
              <w:t xml:space="preserve">to encourage decision makers at all </w:t>
            </w:r>
            <w:r w:rsidR="001A079A" w:rsidRPr="00915F61">
              <w:rPr>
                <w:rFonts w:cs="Arial"/>
                <w:sz w:val="17"/>
                <w:szCs w:val="16"/>
              </w:rPr>
              <w:t xml:space="preserve">governance </w:t>
            </w:r>
            <w:r w:rsidRPr="00915F61">
              <w:rPr>
                <w:rFonts w:cs="Arial"/>
                <w:sz w:val="17"/>
                <w:szCs w:val="16"/>
              </w:rPr>
              <w:t>levels to unleash the unique potential of territories with specific geographies and adequately address the constraints of these areas through integrated and cooperative approaches.</w:t>
            </w:r>
          </w:p>
        </w:tc>
        <w:tc>
          <w:tcPr>
            <w:tcW w:w="4749" w:type="dxa"/>
            <w:tcBorders>
              <w:top w:val="nil"/>
              <w:left w:val="nil"/>
              <w:bottom w:val="nil"/>
              <w:right w:val="nil"/>
            </w:tcBorders>
          </w:tcPr>
          <w:p w14:paraId="6FEFE2DD" w14:textId="77777777" w:rsidR="006D3B70" w:rsidRPr="006D3B70" w:rsidRDefault="006D3B70" w:rsidP="009B0470">
            <w:pPr>
              <w:pStyle w:val="BodyText"/>
              <w:numPr>
                <w:ilvl w:val="0"/>
                <w:numId w:val="27"/>
              </w:numPr>
              <w:spacing w:after="80" w:line="220" w:lineRule="atLeast"/>
              <w:ind w:left="242" w:hanging="242"/>
              <w:rPr>
                <w:rFonts w:cs="Arial"/>
                <w:sz w:val="17"/>
                <w:szCs w:val="16"/>
              </w:rPr>
            </w:pPr>
            <w:r w:rsidRPr="006D3B70">
              <w:rPr>
                <w:rFonts w:cs="Arial"/>
                <w:sz w:val="17"/>
                <w:szCs w:val="16"/>
              </w:rPr>
              <w:t>We support the development of nature-based solutions and green and blue infrastructure networks that link ecosystems and protected areas, in spatial planning, land management and other policies.</w:t>
            </w:r>
            <w:r w:rsidRPr="006D3B70" w:rsidDel="00AD0681">
              <w:rPr>
                <w:rFonts w:cs="Arial"/>
                <w:sz w:val="17"/>
                <w:szCs w:val="16"/>
              </w:rPr>
              <w:t xml:space="preserve"> </w:t>
            </w:r>
          </w:p>
          <w:p w14:paraId="0C1E21D3" w14:textId="77777777" w:rsidR="00FD6126" w:rsidRPr="00FD6126" w:rsidRDefault="00FD6126" w:rsidP="009B0470">
            <w:pPr>
              <w:pStyle w:val="BodyText"/>
              <w:numPr>
                <w:ilvl w:val="0"/>
                <w:numId w:val="27"/>
              </w:numPr>
              <w:spacing w:after="80" w:line="220" w:lineRule="atLeast"/>
              <w:ind w:left="242" w:hanging="242"/>
              <w:rPr>
                <w:rFonts w:cs="Arial"/>
                <w:sz w:val="17"/>
                <w:szCs w:val="16"/>
              </w:rPr>
            </w:pPr>
            <w:r w:rsidRPr="002844D9">
              <w:rPr>
                <w:rFonts w:cs="Arial"/>
                <w:sz w:val="17"/>
                <w:szCs w:val="16"/>
              </w:rPr>
              <w:t xml:space="preserve">We will respect the natural limits of Europe’s common livelihoods and increase the resilience of all places impacted by climate change. </w:t>
            </w:r>
          </w:p>
          <w:p w14:paraId="7F539AA2" w14:textId="356C91F2" w:rsidR="002A42F4" w:rsidRPr="009B0470" w:rsidRDefault="002844D9" w:rsidP="009B0470">
            <w:pPr>
              <w:pStyle w:val="BodyText"/>
              <w:numPr>
                <w:ilvl w:val="0"/>
                <w:numId w:val="27"/>
              </w:numPr>
              <w:spacing w:after="80" w:line="220" w:lineRule="atLeast"/>
              <w:ind w:left="242" w:hanging="242"/>
              <w:rPr>
                <w:rFonts w:cs="Arial"/>
                <w:sz w:val="17"/>
                <w:szCs w:val="16"/>
              </w:rPr>
            </w:pPr>
            <w:r w:rsidRPr="002844D9">
              <w:rPr>
                <w:rFonts w:cs="Arial"/>
                <w:sz w:val="17"/>
                <w:szCs w:val="16"/>
              </w:rPr>
              <w:t>We will concentrate on strengthening awareness and empowering local and regional communities to protect, rehabilitate, utilise and reutilise their (built) environments, landscapes, material and immaterial cultural assets and other unique values</w:t>
            </w:r>
            <w:r w:rsidR="009B0470" w:rsidRPr="009B0470">
              <w:rPr>
                <w:rFonts w:cs="Arial"/>
                <w:sz w:val="17"/>
                <w:szCs w:val="16"/>
              </w:rPr>
              <w:t>.</w:t>
            </w:r>
          </w:p>
        </w:tc>
      </w:tr>
      <w:tr w:rsidR="008E41D8" w14:paraId="13C75185" w14:textId="77777777" w:rsidTr="002C0C48">
        <w:tc>
          <w:tcPr>
            <w:tcW w:w="4749" w:type="dxa"/>
            <w:tcBorders>
              <w:top w:val="nil"/>
              <w:left w:val="nil"/>
              <w:bottom w:val="nil"/>
              <w:right w:val="nil"/>
            </w:tcBorders>
            <w:shd w:val="clear" w:color="auto" w:fill="auto"/>
          </w:tcPr>
          <w:p w14:paraId="3765E055" w14:textId="69447999" w:rsidR="002A42F4" w:rsidRPr="002C0C48" w:rsidRDefault="009B0470" w:rsidP="00BE44EC">
            <w:pPr>
              <w:pStyle w:val="BodyText"/>
              <w:spacing w:after="120"/>
              <w:jc w:val="left"/>
              <w:rPr>
                <w:rFonts w:cs="Arial"/>
                <w:b/>
                <w:color w:val="008BB3"/>
                <w:szCs w:val="20"/>
              </w:rPr>
            </w:pPr>
            <w:r w:rsidRPr="002C0C48">
              <w:rPr>
                <w:rFonts w:cs="Arial"/>
                <w:b/>
                <w:color w:val="008BB3"/>
                <w:szCs w:val="20"/>
              </w:rPr>
              <w:t>FUNCTIONAL REGIONS</w:t>
            </w:r>
            <w:r w:rsidR="008736ED">
              <w:rPr>
                <w:rFonts w:cs="Arial"/>
                <w:b/>
                <w:color w:val="008BB3"/>
                <w:szCs w:val="20"/>
              </w:rPr>
              <w:t xml:space="preserve">: </w:t>
            </w:r>
            <w:r w:rsidRPr="002C0C48">
              <w:rPr>
                <w:rFonts w:cs="Arial"/>
                <w:b/>
                <w:color w:val="008BB3"/>
                <w:szCs w:val="20"/>
              </w:rPr>
              <w:t>Local and regional development</w:t>
            </w:r>
            <w:r w:rsidR="00974784">
              <w:rPr>
                <w:rFonts w:cs="Arial"/>
                <w:b/>
                <w:color w:val="008BB3"/>
                <w:szCs w:val="20"/>
              </w:rPr>
              <w:t>,</w:t>
            </w:r>
            <w:r w:rsidRPr="002C0C48">
              <w:rPr>
                <w:rFonts w:cs="Arial"/>
                <w:b/>
                <w:color w:val="008BB3"/>
                <w:szCs w:val="20"/>
              </w:rPr>
              <w:t xml:space="preserve"> less inequalit</w:t>
            </w:r>
            <w:r w:rsidR="00974784">
              <w:rPr>
                <w:rFonts w:cs="Arial"/>
                <w:b/>
                <w:color w:val="008BB3"/>
                <w:szCs w:val="20"/>
              </w:rPr>
              <w:t>y</w:t>
            </w:r>
            <w:r w:rsidRPr="002C0C48">
              <w:rPr>
                <w:rFonts w:cs="Arial"/>
                <w:b/>
                <w:color w:val="008BB3"/>
                <w:szCs w:val="20"/>
              </w:rPr>
              <w:t xml:space="preserve"> between places</w:t>
            </w:r>
          </w:p>
        </w:tc>
        <w:tc>
          <w:tcPr>
            <w:tcW w:w="4749" w:type="dxa"/>
            <w:tcBorders>
              <w:top w:val="nil"/>
              <w:left w:val="nil"/>
              <w:bottom w:val="nil"/>
              <w:right w:val="nil"/>
            </w:tcBorders>
            <w:shd w:val="clear" w:color="auto" w:fill="auto"/>
          </w:tcPr>
          <w:p w14:paraId="5A5BEE06" w14:textId="4749EE1D" w:rsidR="002A42F4" w:rsidRDefault="009B0470" w:rsidP="00BE44EC">
            <w:pPr>
              <w:pStyle w:val="BodyText"/>
              <w:spacing w:after="120"/>
              <w:jc w:val="left"/>
              <w:rPr>
                <w:rFonts w:eastAsia="Times New Roman" w:cs="Arial"/>
                <w:sz w:val="22"/>
                <w:szCs w:val="22"/>
                <w:lang w:val="en-US" w:eastAsia="en-GB"/>
              </w:rPr>
            </w:pPr>
            <w:r w:rsidRPr="002C0C48">
              <w:rPr>
                <w:rFonts w:cs="Arial"/>
                <w:b/>
                <w:color w:val="285500"/>
                <w:szCs w:val="20"/>
              </w:rPr>
              <w:t>CIRCULAR ECONOMY</w:t>
            </w:r>
            <w:r w:rsidR="00346C06">
              <w:rPr>
                <w:rFonts w:cs="Arial"/>
                <w:b/>
                <w:color w:val="285500"/>
                <w:szCs w:val="20"/>
              </w:rPr>
              <w:t xml:space="preserve">: </w:t>
            </w:r>
            <w:r w:rsidRPr="002C0C48">
              <w:rPr>
                <w:rFonts w:cs="Arial"/>
                <w:b/>
                <w:color w:val="285500"/>
                <w:szCs w:val="20"/>
              </w:rPr>
              <w:t>Strong and sustainable local economies in a globalised world</w:t>
            </w:r>
          </w:p>
        </w:tc>
      </w:tr>
      <w:tr w:rsidR="00A33C37" w14:paraId="55B5414A" w14:textId="77777777" w:rsidTr="002C0C48">
        <w:tc>
          <w:tcPr>
            <w:tcW w:w="4749" w:type="dxa"/>
            <w:tcBorders>
              <w:top w:val="nil"/>
              <w:left w:val="nil"/>
              <w:bottom w:val="nil"/>
              <w:right w:val="nil"/>
            </w:tcBorders>
          </w:tcPr>
          <w:p w14:paraId="00661A0E" w14:textId="11E31568" w:rsidR="009B0470" w:rsidRDefault="009B0470" w:rsidP="009B0470">
            <w:pPr>
              <w:pStyle w:val="BodyText"/>
              <w:numPr>
                <w:ilvl w:val="0"/>
                <w:numId w:val="27"/>
              </w:numPr>
              <w:spacing w:after="80" w:line="220" w:lineRule="atLeast"/>
              <w:ind w:left="242" w:hanging="242"/>
              <w:rPr>
                <w:rFonts w:cs="Arial"/>
                <w:sz w:val="17"/>
                <w:szCs w:val="16"/>
              </w:rPr>
            </w:pPr>
            <w:r w:rsidRPr="00EA0D42">
              <w:rPr>
                <w:rFonts w:cs="Arial"/>
                <w:sz w:val="17"/>
                <w:szCs w:val="16"/>
              </w:rPr>
              <w:t xml:space="preserve">We </w:t>
            </w:r>
            <w:r>
              <w:rPr>
                <w:rFonts w:cs="Arial"/>
                <w:sz w:val="17"/>
                <w:szCs w:val="16"/>
              </w:rPr>
              <w:t>will</w:t>
            </w:r>
            <w:r w:rsidRPr="00EA0D42">
              <w:rPr>
                <w:rFonts w:cs="Arial"/>
                <w:sz w:val="17"/>
                <w:szCs w:val="16"/>
              </w:rPr>
              <w:t xml:space="preserve"> </w:t>
            </w:r>
            <w:r w:rsidRPr="00915F61">
              <w:rPr>
                <w:rFonts w:cs="Arial"/>
                <w:sz w:val="17"/>
                <w:szCs w:val="16"/>
              </w:rPr>
              <w:t xml:space="preserve">search </w:t>
            </w:r>
            <w:r w:rsidR="00784073" w:rsidRPr="00915F61">
              <w:rPr>
                <w:rFonts w:cs="Arial"/>
                <w:sz w:val="17"/>
                <w:szCs w:val="16"/>
              </w:rPr>
              <w:t>for</w:t>
            </w:r>
            <w:r w:rsidRPr="00915F61">
              <w:rPr>
                <w:rFonts w:cs="Arial"/>
                <w:sz w:val="17"/>
                <w:szCs w:val="16"/>
              </w:rPr>
              <w:t xml:space="preserve"> dialogue with decision</w:t>
            </w:r>
            <w:r w:rsidR="0031052E" w:rsidRPr="00915F61">
              <w:rPr>
                <w:rFonts w:cs="Arial"/>
                <w:sz w:val="17"/>
                <w:szCs w:val="16"/>
              </w:rPr>
              <w:t>-</w:t>
            </w:r>
            <w:r w:rsidRPr="00915F61">
              <w:rPr>
                <w:rFonts w:cs="Arial"/>
                <w:sz w:val="17"/>
                <w:szCs w:val="16"/>
              </w:rPr>
              <w:t>makers in cities</w:t>
            </w:r>
            <w:r w:rsidR="00784073" w:rsidRPr="00915F61">
              <w:rPr>
                <w:rFonts w:cs="Arial"/>
                <w:sz w:val="17"/>
                <w:szCs w:val="16"/>
              </w:rPr>
              <w:t xml:space="preserve"> and towns</w:t>
            </w:r>
            <w:r w:rsidRPr="00915F61">
              <w:rPr>
                <w:rFonts w:cs="Arial"/>
                <w:sz w:val="17"/>
                <w:szCs w:val="16"/>
              </w:rPr>
              <w:t xml:space="preserve"> </w:t>
            </w:r>
            <w:r w:rsidR="001A079A" w:rsidRPr="00915F61">
              <w:rPr>
                <w:rFonts w:cs="Arial"/>
                <w:sz w:val="17"/>
                <w:szCs w:val="16"/>
              </w:rPr>
              <w:t>of all sizes</w:t>
            </w:r>
            <w:r w:rsidRPr="00915F61">
              <w:rPr>
                <w:rFonts w:cs="Arial"/>
                <w:sz w:val="17"/>
                <w:szCs w:val="16"/>
              </w:rPr>
              <w:t xml:space="preserve"> to apply an integrated multilevel governance approach. This means </w:t>
            </w:r>
            <w:r w:rsidR="00E82095" w:rsidRPr="00915F61">
              <w:rPr>
                <w:rFonts w:cs="Arial"/>
                <w:sz w:val="17"/>
                <w:szCs w:val="16"/>
              </w:rPr>
              <w:t>involving people</w:t>
            </w:r>
            <w:r w:rsidRPr="00915F61">
              <w:rPr>
                <w:rFonts w:cs="Arial"/>
                <w:sz w:val="17"/>
                <w:szCs w:val="16"/>
              </w:rPr>
              <w:t xml:space="preserve"> from different </w:t>
            </w:r>
            <w:r w:rsidR="0013355F" w:rsidRPr="00915F61">
              <w:rPr>
                <w:rFonts w:cs="Arial"/>
                <w:sz w:val="17"/>
                <w:szCs w:val="16"/>
              </w:rPr>
              <w:t xml:space="preserve">governance </w:t>
            </w:r>
            <w:r w:rsidRPr="00915F61">
              <w:rPr>
                <w:rFonts w:cs="Arial"/>
                <w:sz w:val="17"/>
                <w:szCs w:val="16"/>
              </w:rPr>
              <w:t xml:space="preserve">levels, </w:t>
            </w:r>
            <w:r w:rsidR="0031052E" w:rsidRPr="00915F61">
              <w:rPr>
                <w:rFonts w:cs="Arial"/>
                <w:sz w:val="17"/>
                <w:szCs w:val="16"/>
              </w:rPr>
              <w:t xml:space="preserve">in particular local and regional ones, </w:t>
            </w:r>
            <w:r w:rsidRPr="00915F61">
              <w:rPr>
                <w:rFonts w:cs="Arial"/>
                <w:sz w:val="17"/>
                <w:szCs w:val="16"/>
              </w:rPr>
              <w:t>policy sectors and groups of society</w:t>
            </w:r>
            <w:r w:rsidRPr="00EA0D42">
              <w:rPr>
                <w:rFonts w:cs="Arial"/>
                <w:sz w:val="17"/>
                <w:szCs w:val="16"/>
              </w:rPr>
              <w:t>.</w:t>
            </w:r>
          </w:p>
          <w:p w14:paraId="14BC3F64" w14:textId="5B7AD89A" w:rsidR="002A42F4" w:rsidRPr="009B0470" w:rsidRDefault="009B0470" w:rsidP="009B0470">
            <w:pPr>
              <w:pStyle w:val="BodyText"/>
              <w:numPr>
                <w:ilvl w:val="0"/>
                <w:numId w:val="27"/>
              </w:numPr>
              <w:spacing w:after="80" w:line="220" w:lineRule="atLeast"/>
              <w:ind w:left="242" w:hanging="242"/>
              <w:rPr>
                <w:rFonts w:cs="Arial"/>
                <w:sz w:val="17"/>
                <w:szCs w:val="16"/>
              </w:rPr>
            </w:pPr>
            <w:r w:rsidRPr="009B0470">
              <w:rPr>
                <w:rFonts w:cs="Arial"/>
                <w:sz w:val="17"/>
                <w:szCs w:val="16"/>
              </w:rPr>
              <w:t xml:space="preserve">We will </w:t>
            </w:r>
            <w:r w:rsidRPr="00915F61">
              <w:rPr>
                <w:rFonts w:cs="Arial"/>
                <w:sz w:val="17"/>
                <w:szCs w:val="16"/>
              </w:rPr>
              <w:t xml:space="preserve">engage with local and regional decision makers to strengthen cooperation on long-term place-based strategies for </w:t>
            </w:r>
            <w:r w:rsidR="00955C93" w:rsidRPr="00915F61">
              <w:rPr>
                <w:rFonts w:cs="Arial"/>
                <w:sz w:val="17"/>
                <w:szCs w:val="16"/>
              </w:rPr>
              <w:t>these</w:t>
            </w:r>
            <w:r w:rsidRPr="00915F61">
              <w:rPr>
                <w:rFonts w:cs="Arial"/>
                <w:sz w:val="17"/>
                <w:szCs w:val="16"/>
              </w:rPr>
              <w:t xml:space="preserve"> areas and address </w:t>
            </w:r>
            <w:r w:rsidR="00955C93" w:rsidRPr="00915F61">
              <w:rPr>
                <w:rFonts w:cs="Arial"/>
                <w:sz w:val="17"/>
                <w:szCs w:val="16"/>
              </w:rPr>
              <w:t xml:space="preserve">sustainable </w:t>
            </w:r>
            <w:r w:rsidRPr="00915F61">
              <w:rPr>
                <w:rFonts w:cs="Arial"/>
                <w:sz w:val="17"/>
                <w:szCs w:val="16"/>
              </w:rPr>
              <w:t>functional links between neighbouring areas</w:t>
            </w:r>
            <w:r w:rsidRPr="009B0470">
              <w:rPr>
                <w:rFonts w:cs="Arial"/>
                <w:sz w:val="17"/>
                <w:szCs w:val="16"/>
              </w:rPr>
              <w:t>.</w:t>
            </w:r>
          </w:p>
        </w:tc>
        <w:tc>
          <w:tcPr>
            <w:tcW w:w="4749" w:type="dxa"/>
            <w:tcBorders>
              <w:top w:val="nil"/>
              <w:left w:val="nil"/>
              <w:bottom w:val="nil"/>
              <w:right w:val="nil"/>
            </w:tcBorders>
          </w:tcPr>
          <w:p w14:paraId="64DB46F6" w14:textId="77777777" w:rsidR="006B404B" w:rsidRPr="006B404B" w:rsidRDefault="006B404B" w:rsidP="009B0470">
            <w:pPr>
              <w:pStyle w:val="BodyText"/>
              <w:numPr>
                <w:ilvl w:val="0"/>
                <w:numId w:val="27"/>
              </w:numPr>
              <w:spacing w:after="80" w:line="220" w:lineRule="atLeast"/>
              <w:ind w:left="242" w:hanging="242"/>
              <w:rPr>
                <w:rFonts w:cs="Arial"/>
                <w:sz w:val="17"/>
                <w:szCs w:val="16"/>
              </w:rPr>
            </w:pPr>
            <w:r w:rsidRPr="001B4D9C">
              <w:rPr>
                <w:rFonts w:cs="Arial"/>
                <w:sz w:val="17"/>
                <w:szCs w:val="16"/>
              </w:rPr>
              <w:t>We support Europe’s transition to a circular economy and the development of place-based industrial symbiosis processes, also taking into account the need for sustainable soil and land use.</w:t>
            </w:r>
          </w:p>
          <w:p w14:paraId="7E5DA19A" w14:textId="77777777" w:rsidR="00EC0353" w:rsidRPr="00EC0353" w:rsidRDefault="00EC0353" w:rsidP="009B0470">
            <w:pPr>
              <w:pStyle w:val="BodyText"/>
              <w:numPr>
                <w:ilvl w:val="0"/>
                <w:numId w:val="27"/>
              </w:numPr>
              <w:spacing w:after="80" w:line="220" w:lineRule="atLeast"/>
              <w:ind w:left="242" w:hanging="242"/>
              <w:rPr>
                <w:rFonts w:cs="Arial"/>
                <w:sz w:val="17"/>
                <w:szCs w:val="16"/>
              </w:rPr>
            </w:pPr>
            <w:r w:rsidRPr="001B4D9C">
              <w:rPr>
                <w:rFonts w:cs="Arial"/>
                <w:sz w:val="17"/>
                <w:szCs w:val="16"/>
              </w:rPr>
              <w:t xml:space="preserve">We support the development of local and regional circular economy strategies linking local and global economies. </w:t>
            </w:r>
          </w:p>
          <w:p w14:paraId="14D8A16B" w14:textId="7A03C9B2" w:rsidR="002A42F4" w:rsidRPr="009B0470" w:rsidRDefault="001B4D9C" w:rsidP="009B0470">
            <w:pPr>
              <w:pStyle w:val="BodyText"/>
              <w:numPr>
                <w:ilvl w:val="0"/>
                <w:numId w:val="27"/>
              </w:numPr>
              <w:spacing w:after="80" w:line="220" w:lineRule="atLeast"/>
              <w:ind w:left="242" w:hanging="242"/>
              <w:rPr>
                <w:rFonts w:cs="Arial"/>
                <w:sz w:val="17"/>
                <w:szCs w:val="16"/>
              </w:rPr>
            </w:pPr>
            <w:r w:rsidRPr="001B4D9C">
              <w:rPr>
                <w:rFonts w:cs="Arial"/>
                <w:sz w:val="17"/>
                <w:szCs w:val="16"/>
              </w:rPr>
              <w:t xml:space="preserve">We will encourage the diversification of local economies and efforts to strengthen innovation capacities in all regions, including local strategies for energy transition and measures in the building, transport and </w:t>
            </w:r>
            <w:proofErr w:type="spellStart"/>
            <w:r w:rsidRPr="001B4D9C">
              <w:rPr>
                <w:rFonts w:cs="Arial"/>
                <w:sz w:val="17"/>
                <w:szCs w:val="16"/>
              </w:rPr>
              <w:t>bioeconomy</w:t>
            </w:r>
            <w:proofErr w:type="spellEnd"/>
            <w:r w:rsidRPr="001B4D9C">
              <w:rPr>
                <w:rFonts w:cs="Arial"/>
                <w:sz w:val="17"/>
                <w:szCs w:val="16"/>
              </w:rPr>
              <w:t xml:space="preserve"> sectors.</w:t>
            </w:r>
          </w:p>
        </w:tc>
      </w:tr>
      <w:tr w:rsidR="00B67494" w14:paraId="41EE1280" w14:textId="77777777" w:rsidTr="002C0C48">
        <w:tc>
          <w:tcPr>
            <w:tcW w:w="4749" w:type="dxa"/>
            <w:tcBorders>
              <w:top w:val="nil"/>
              <w:left w:val="nil"/>
              <w:bottom w:val="nil"/>
              <w:right w:val="nil"/>
            </w:tcBorders>
            <w:shd w:val="clear" w:color="auto" w:fill="auto"/>
          </w:tcPr>
          <w:p w14:paraId="61385DCC" w14:textId="27B15498" w:rsidR="002A42F4" w:rsidRDefault="00A5670E" w:rsidP="00BE44EC">
            <w:pPr>
              <w:pStyle w:val="BodyText"/>
              <w:spacing w:after="120"/>
              <w:jc w:val="left"/>
              <w:rPr>
                <w:rFonts w:eastAsia="Times New Roman" w:cs="Arial"/>
                <w:sz w:val="22"/>
                <w:szCs w:val="22"/>
                <w:lang w:val="en-US" w:eastAsia="en-GB"/>
              </w:rPr>
            </w:pPr>
            <w:r w:rsidRPr="002C0C48">
              <w:rPr>
                <w:rFonts w:cs="Arial"/>
                <w:b/>
                <w:color w:val="008BB3"/>
                <w:szCs w:val="20"/>
              </w:rPr>
              <w:t>INTEGRATION BEYOND BORDERS</w:t>
            </w:r>
            <w:r w:rsidR="008736ED">
              <w:rPr>
                <w:rFonts w:cs="Arial"/>
                <w:b/>
                <w:color w:val="008BB3"/>
                <w:szCs w:val="20"/>
              </w:rPr>
              <w:t>:</w:t>
            </w:r>
            <w:r w:rsidR="003A31FC">
              <w:rPr>
                <w:rFonts w:cs="Arial"/>
                <w:b/>
                <w:color w:val="008BB3"/>
                <w:szCs w:val="20"/>
              </w:rPr>
              <w:t xml:space="preserve"> </w:t>
            </w:r>
            <w:r w:rsidRPr="002C0C48">
              <w:rPr>
                <w:rFonts w:cs="Arial"/>
                <w:b/>
                <w:color w:val="008BB3"/>
                <w:szCs w:val="20"/>
              </w:rPr>
              <w:t xml:space="preserve">Living and working across </w:t>
            </w:r>
            <w:r w:rsidR="008742E0">
              <w:rPr>
                <w:rFonts w:cs="Arial"/>
                <w:b/>
                <w:color w:val="008BB3"/>
                <w:szCs w:val="20"/>
              </w:rPr>
              <w:t xml:space="preserve">national </w:t>
            </w:r>
            <w:r w:rsidRPr="002C0C48">
              <w:rPr>
                <w:rFonts w:cs="Arial"/>
                <w:b/>
                <w:color w:val="008BB3"/>
                <w:szCs w:val="20"/>
              </w:rPr>
              <w:t>borders</w:t>
            </w:r>
          </w:p>
        </w:tc>
        <w:tc>
          <w:tcPr>
            <w:tcW w:w="4749" w:type="dxa"/>
            <w:tcBorders>
              <w:top w:val="nil"/>
              <w:left w:val="nil"/>
              <w:bottom w:val="nil"/>
              <w:right w:val="nil"/>
            </w:tcBorders>
            <w:shd w:val="clear" w:color="auto" w:fill="auto"/>
          </w:tcPr>
          <w:p w14:paraId="4A733CBE" w14:textId="7484DF4F" w:rsidR="002A42F4" w:rsidRDefault="00A5670E" w:rsidP="00BE44EC">
            <w:pPr>
              <w:pStyle w:val="BodyText"/>
              <w:spacing w:after="120"/>
              <w:jc w:val="left"/>
              <w:rPr>
                <w:rFonts w:eastAsia="Times New Roman" w:cs="Arial"/>
                <w:sz w:val="22"/>
                <w:szCs w:val="22"/>
                <w:lang w:val="en-US" w:eastAsia="en-GB"/>
              </w:rPr>
            </w:pPr>
            <w:r w:rsidRPr="002C0C48">
              <w:rPr>
                <w:rFonts w:cs="Arial"/>
                <w:b/>
                <w:color w:val="285500"/>
                <w:szCs w:val="20"/>
              </w:rPr>
              <w:t>SUSTAINABLE CONNECTIONS</w:t>
            </w:r>
            <w:r w:rsidR="008736ED">
              <w:rPr>
                <w:rFonts w:cs="Arial"/>
                <w:b/>
                <w:color w:val="285500"/>
                <w:szCs w:val="20"/>
              </w:rPr>
              <w:t xml:space="preserve">: </w:t>
            </w:r>
            <w:r w:rsidRPr="002C0C48">
              <w:rPr>
                <w:rFonts w:cs="Arial"/>
                <w:b/>
                <w:color w:val="285500"/>
                <w:szCs w:val="20"/>
              </w:rPr>
              <w:t>Sustainable digital and physical connectivity of places</w:t>
            </w:r>
          </w:p>
        </w:tc>
      </w:tr>
      <w:tr w:rsidR="00EC62F3" w14:paraId="53E7CC76" w14:textId="77777777" w:rsidTr="008E41D8">
        <w:tc>
          <w:tcPr>
            <w:tcW w:w="4749" w:type="dxa"/>
            <w:tcBorders>
              <w:top w:val="nil"/>
              <w:left w:val="nil"/>
              <w:bottom w:val="nil"/>
              <w:right w:val="nil"/>
            </w:tcBorders>
          </w:tcPr>
          <w:p w14:paraId="3F3D43E8" w14:textId="2DEEB175" w:rsidR="00915F61" w:rsidRPr="00B82C04" w:rsidRDefault="00A5670E" w:rsidP="00915F61">
            <w:pPr>
              <w:pStyle w:val="BodyText"/>
              <w:numPr>
                <w:ilvl w:val="0"/>
                <w:numId w:val="27"/>
              </w:numPr>
              <w:spacing w:after="80" w:line="220" w:lineRule="atLeast"/>
              <w:ind w:left="242" w:hanging="242"/>
              <w:rPr>
                <w:rFonts w:cs="Arial"/>
                <w:sz w:val="17"/>
                <w:szCs w:val="16"/>
              </w:rPr>
            </w:pPr>
            <w:r w:rsidRPr="00BE7E30">
              <w:rPr>
                <w:rFonts w:cs="Arial"/>
                <w:sz w:val="17"/>
                <w:szCs w:val="16"/>
              </w:rPr>
              <w:t xml:space="preserve">We </w:t>
            </w:r>
            <w:r>
              <w:rPr>
                <w:rFonts w:cs="Arial"/>
                <w:sz w:val="17"/>
                <w:szCs w:val="16"/>
              </w:rPr>
              <w:t>will t</w:t>
            </w:r>
            <w:r w:rsidRPr="00B82C04">
              <w:rPr>
                <w:rFonts w:cs="Arial"/>
                <w:sz w:val="17"/>
                <w:szCs w:val="16"/>
              </w:rPr>
              <w:t xml:space="preserve">ake action to embed stable cross-border, transnational and </w:t>
            </w:r>
            <w:r w:rsidR="000719C8" w:rsidRPr="00B82C04">
              <w:rPr>
                <w:rFonts w:cs="Arial"/>
                <w:sz w:val="17"/>
                <w:szCs w:val="16"/>
              </w:rPr>
              <w:t>interregional</w:t>
            </w:r>
            <w:r w:rsidRPr="00B82C04">
              <w:rPr>
                <w:rFonts w:cs="Arial"/>
                <w:sz w:val="17"/>
                <w:szCs w:val="16"/>
              </w:rPr>
              <w:t xml:space="preserve"> cooperation in </w:t>
            </w:r>
            <w:r w:rsidR="000719C8" w:rsidRPr="00B82C04">
              <w:rPr>
                <w:rFonts w:cs="Arial"/>
                <w:sz w:val="17"/>
                <w:szCs w:val="16"/>
              </w:rPr>
              <w:t xml:space="preserve">macro-regional, </w:t>
            </w:r>
            <w:r w:rsidRPr="00B82C04">
              <w:rPr>
                <w:rFonts w:cs="Arial"/>
                <w:sz w:val="17"/>
                <w:szCs w:val="16"/>
              </w:rPr>
              <w:t>national, regional and local development strategies</w:t>
            </w:r>
            <w:r w:rsidR="007B662C" w:rsidRPr="00B82C04">
              <w:rPr>
                <w:rFonts w:cs="Arial"/>
                <w:sz w:val="17"/>
                <w:szCs w:val="16"/>
              </w:rPr>
              <w:t>. Strategic Interreg cooperation, Horizon Europe cooperation, European Groupings of Territorial Cooperation (EGTC), mainstream cohesion policy programmes, macro-regional strategies, inter-metropolitan, functional regions, cross-border planning and legal cross-border agreements are examples of stable approaches that facilitate cooperation between administrative areas which go beyond single cooperation projects.</w:t>
            </w:r>
          </w:p>
          <w:p w14:paraId="65488B4B" w14:textId="06EDC6E3" w:rsidR="002A42F4" w:rsidRPr="00A5670E" w:rsidRDefault="00A5670E" w:rsidP="00A5670E">
            <w:pPr>
              <w:pStyle w:val="BodyText"/>
              <w:numPr>
                <w:ilvl w:val="0"/>
                <w:numId w:val="27"/>
              </w:numPr>
              <w:spacing w:after="80" w:line="220" w:lineRule="atLeast"/>
              <w:ind w:left="242" w:hanging="242"/>
              <w:rPr>
                <w:rFonts w:cs="Arial"/>
                <w:sz w:val="17"/>
                <w:szCs w:val="16"/>
              </w:rPr>
            </w:pPr>
            <w:r w:rsidRPr="00A5670E">
              <w:rPr>
                <w:rFonts w:cs="Arial"/>
                <w:sz w:val="17"/>
                <w:szCs w:val="16"/>
              </w:rPr>
              <w:t xml:space="preserve">We </w:t>
            </w:r>
            <w:r w:rsidRPr="00B82C04">
              <w:rPr>
                <w:rFonts w:cs="Arial"/>
                <w:sz w:val="17"/>
                <w:szCs w:val="16"/>
              </w:rPr>
              <w:t xml:space="preserve">will intensify dialogue with policy makers at all </w:t>
            </w:r>
            <w:r w:rsidR="00670213" w:rsidRPr="00B82C04">
              <w:rPr>
                <w:rFonts w:cs="Arial"/>
                <w:sz w:val="17"/>
                <w:szCs w:val="16"/>
              </w:rPr>
              <w:t xml:space="preserve">governance </w:t>
            </w:r>
            <w:r w:rsidRPr="00B82C04">
              <w:rPr>
                <w:rFonts w:cs="Arial"/>
                <w:sz w:val="17"/>
                <w:szCs w:val="16"/>
              </w:rPr>
              <w:t>levels to coordinate national sector policies between countries and diminish existing obstacles to cooperation</w:t>
            </w:r>
            <w:r w:rsidR="002A6C32" w:rsidRPr="00B82C04">
              <w:rPr>
                <w:rFonts w:cs="Arial"/>
                <w:sz w:val="17"/>
                <w:szCs w:val="16"/>
              </w:rPr>
              <w:t>.</w:t>
            </w:r>
          </w:p>
        </w:tc>
        <w:tc>
          <w:tcPr>
            <w:tcW w:w="4749" w:type="dxa"/>
            <w:tcBorders>
              <w:top w:val="nil"/>
              <w:left w:val="nil"/>
              <w:bottom w:val="nil"/>
              <w:right w:val="nil"/>
            </w:tcBorders>
          </w:tcPr>
          <w:p w14:paraId="7322D320" w14:textId="56C0A84E" w:rsidR="002914E5" w:rsidRPr="002914E5" w:rsidRDefault="002914E5" w:rsidP="00A5670E">
            <w:pPr>
              <w:pStyle w:val="BodyText"/>
              <w:numPr>
                <w:ilvl w:val="0"/>
                <w:numId w:val="27"/>
              </w:numPr>
              <w:spacing w:after="80" w:line="220" w:lineRule="atLeast"/>
              <w:ind w:left="242" w:hanging="242"/>
              <w:rPr>
                <w:rFonts w:cs="Arial"/>
                <w:sz w:val="17"/>
                <w:szCs w:val="16"/>
              </w:rPr>
            </w:pPr>
            <w:r w:rsidRPr="00915F61">
              <w:rPr>
                <w:rFonts w:cs="Arial"/>
                <w:sz w:val="17"/>
                <w:szCs w:val="16"/>
              </w:rPr>
              <w:t xml:space="preserve">We will invite relevant players to enter into a dialogue on the need for adequate access to high-speed fixed and mobile communication networks in all places, and the need for a digital infrastructure with a low carbon footprint and low impact on human health. </w:t>
            </w:r>
          </w:p>
          <w:p w14:paraId="07E28C36" w14:textId="77777777" w:rsidR="00143C2E" w:rsidRPr="00143C2E" w:rsidRDefault="00143C2E" w:rsidP="00A5670E">
            <w:pPr>
              <w:pStyle w:val="BodyText"/>
              <w:numPr>
                <w:ilvl w:val="0"/>
                <w:numId w:val="27"/>
              </w:numPr>
              <w:spacing w:after="80" w:line="220" w:lineRule="atLeast"/>
              <w:ind w:left="242" w:hanging="242"/>
              <w:rPr>
                <w:rFonts w:cs="Arial"/>
                <w:sz w:val="17"/>
                <w:szCs w:val="16"/>
              </w:rPr>
            </w:pPr>
            <w:r w:rsidRPr="00915F61">
              <w:rPr>
                <w:rFonts w:cs="Arial"/>
                <w:sz w:val="17"/>
                <w:szCs w:val="16"/>
              </w:rPr>
              <w:t xml:space="preserve">We will further improve links between regional planning and the development of Trans-European Networks (TEN), especially along core network corridors. Linking all places with major transport nodes supports international trade connections and local development opportunities. </w:t>
            </w:r>
          </w:p>
          <w:p w14:paraId="2B14B16F" w14:textId="5F5FA48C" w:rsidR="002A42F4" w:rsidRPr="00A5670E" w:rsidRDefault="00915F61" w:rsidP="00A5670E">
            <w:pPr>
              <w:pStyle w:val="BodyText"/>
              <w:numPr>
                <w:ilvl w:val="0"/>
                <w:numId w:val="27"/>
              </w:numPr>
              <w:spacing w:after="80" w:line="220" w:lineRule="atLeast"/>
              <w:ind w:left="242" w:hanging="242"/>
              <w:rPr>
                <w:rFonts w:cs="Arial"/>
                <w:sz w:val="17"/>
                <w:szCs w:val="16"/>
              </w:rPr>
            </w:pPr>
            <w:r w:rsidRPr="00915F61">
              <w:rPr>
                <w:rFonts w:cs="Arial"/>
                <w:sz w:val="17"/>
                <w:szCs w:val="16"/>
              </w:rPr>
              <w:t>We will invite spatial and transport planners to explore new socially and environmentally progressive models for local and regional mobility-as-a-service and to cooperate on multimodal and environmentally friendly accessibility of and within urban centres</w:t>
            </w:r>
            <w:r w:rsidR="00A5670E" w:rsidRPr="00A5670E">
              <w:rPr>
                <w:rFonts w:cs="Arial"/>
                <w:sz w:val="17"/>
                <w:szCs w:val="16"/>
              </w:rPr>
              <w:t>.</w:t>
            </w:r>
          </w:p>
        </w:tc>
      </w:tr>
    </w:tbl>
    <w:p w14:paraId="218DE59D" w14:textId="61773B40" w:rsidR="00186AEA" w:rsidRPr="002C0C48" w:rsidRDefault="00A6304F" w:rsidP="00415763">
      <w:pPr>
        <w:spacing w:before="100" w:beforeAutospacing="1" w:after="100" w:afterAutospacing="1"/>
        <w:rPr>
          <w:rFonts w:cs="Arial"/>
          <w:b/>
          <w:bCs/>
          <w:color w:val="808080" w:themeColor="background1" w:themeShade="80"/>
          <w:sz w:val="44"/>
          <w:szCs w:val="44"/>
          <w:lang w:val="en-US" w:eastAsia="en-GB"/>
        </w:rPr>
      </w:pPr>
      <w:r>
        <w:rPr>
          <w:rFonts w:cs="Arial"/>
          <w:b/>
          <w:bCs/>
          <w:color w:val="808080" w:themeColor="background1" w:themeShade="80"/>
          <w:sz w:val="44"/>
          <w:szCs w:val="44"/>
          <w:lang w:val="en-US" w:eastAsia="en-GB"/>
        </w:rPr>
        <w:t>Putting priorities into action</w:t>
      </w:r>
      <w:r w:rsidR="00186AEA" w:rsidRPr="002C0C48">
        <w:rPr>
          <w:rFonts w:cs="Arial"/>
          <w:b/>
          <w:bCs/>
          <w:color w:val="808080" w:themeColor="background1" w:themeShade="80"/>
          <w:sz w:val="44"/>
          <w:szCs w:val="44"/>
          <w:lang w:val="en-US" w:eastAsia="en-GB"/>
        </w:rPr>
        <w:t xml:space="preserve"> </w:t>
      </w:r>
    </w:p>
    <w:p w14:paraId="39612C95" w14:textId="40E3E98B" w:rsidR="00AC5ABC" w:rsidRPr="0082208F" w:rsidRDefault="00AC5ABC" w:rsidP="00AC5ABC">
      <w:pPr>
        <w:pStyle w:val="BodyText"/>
        <w:spacing w:beforeLines="40" w:before="96" w:after="0" w:line="360" w:lineRule="auto"/>
        <w:rPr>
          <w:rFonts w:cs="Arial"/>
        </w:rPr>
      </w:pPr>
      <w:r w:rsidRPr="00800CA4">
        <w:rPr>
          <w:rFonts w:cs="Arial"/>
        </w:rPr>
        <w:t xml:space="preserve">The priorities spelled out in the Territorial Agenda </w:t>
      </w:r>
      <w:r>
        <w:rPr>
          <w:rFonts w:cs="Arial"/>
        </w:rPr>
        <w:t xml:space="preserve">2030 </w:t>
      </w:r>
      <w:r w:rsidRPr="00800CA4">
        <w:rPr>
          <w:rFonts w:cs="Arial"/>
        </w:rPr>
        <w:t xml:space="preserve">need to be supported by </w:t>
      </w:r>
      <w:r>
        <w:rPr>
          <w:rFonts w:cs="Arial"/>
        </w:rPr>
        <w:t xml:space="preserve">the </w:t>
      </w:r>
      <w:r w:rsidRPr="00800CA4">
        <w:rPr>
          <w:rFonts w:cs="Arial"/>
        </w:rPr>
        <w:t xml:space="preserve">actions </w:t>
      </w:r>
      <w:r>
        <w:rPr>
          <w:rFonts w:cs="Arial"/>
        </w:rPr>
        <w:t>of</w:t>
      </w:r>
      <w:r w:rsidRPr="00800CA4">
        <w:rPr>
          <w:rFonts w:cs="Arial"/>
        </w:rPr>
        <w:t xml:space="preserve"> committed players. Only then </w:t>
      </w:r>
      <w:r w:rsidRPr="0082208F">
        <w:rPr>
          <w:rFonts w:cs="Arial"/>
        </w:rPr>
        <w:t xml:space="preserve">can Territorial Agenda </w:t>
      </w:r>
      <w:r w:rsidRPr="00800CA4">
        <w:rPr>
          <w:rFonts w:cs="Arial"/>
        </w:rPr>
        <w:t>p</w:t>
      </w:r>
      <w:r w:rsidRPr="00BE4450">
        <w:rPr>
          <w:rFonts w:cs="Arial"/>
        </w:rPr>
        <w:t>rior</w:t>
      </w:r>
      <w:r w:rsidRPr="00813B4F">
        <w:rPr>
          <w:rFonts w:cs="Arial"/>
        </w:rPr>
        <w:t>it</w:t>
      </w:r>
      <w:r w:rsidRPr="0082208F">
        <w:rPr>
          <w:rFonts w:cs="Arial"/>
        </w:rPr>
        <w:t xml:space="preserve">ies and concerns </w:t>
      </w:r>
      <w:r>
        <w:rPr>
          <w:rFonts w:cs="Arial"/>
        </w:rPr>
        <w:t>over</w:t>
      </w:r>
      <w:r w:rsidRPr="0082208F">
        <w:rPr>
          <w:rFonts w:cs="Arial"/>
        </w:rPr>
        <w:t xml:space="preserve"> spatial inequalities </w:t>
      </w:r>
      <w:r w:rsidRPr="00E51941">
        <w:rPr>
          <w:rFonts w:cs="Arial"/>
        </w:rPr>
        <w:t>and the societal transformation toward a carbon</w:t>
      </w:r>
      <w:r>
        <w:rPr>
          <w:rFonts w:cs="Arial"/>
        </w:rPr>
        <w:t>/climate-</w:t>
      </w:r>
      <w:r w:rsidRPr="00E51941">
        <w:rPr>
          <w:rFonts w:cs="Arial"/>
        </w:rPr>
        <w:t xml:space="preserve">neutral economy </w:t>
      </w:r>
      <w:r w:rsidRPr="0082208F">
        <w:rPr>
          <w:rFonts w:cs="Arial"/>
        </w:rPr>
        <w:t xml:space="preserve">be addressed appropriately. </w:t>
      </w:r>
      <w:r w:rsidRPr="005F011D">
        <w:rPr>
          <w:rFonts w:cs="Arial"/>
        </w:rPr>
        <w:t xml:space="preserve">Taken together, the actions </w:t>
      </w:r>
      <w:r>
        <w:rPr>
          <w:rFonts w:cs="Arial"/>
        </w:rPr>
        <w:t>should</w:t>
      </w:r>
      <w:r w:rsidRPr="0082208F">
        <w:rPr>
          <w:rFonts w:cs="Arial"/>
        </w:rPr>
        <w:t xml:space="preserve"> strengthen</w:t>
      </w:r>
      <w:r w:rsidR="00D87DDF">
        <w:rPr>
          <w:rFonts w:cs="Arial"/>
        </w:rPr>
        <w:t xml:space="preserve"> </w:t>
      </w:r>
      <w:r w:rsidR="00D87DDF" w:rsidRPr="00D87DDF">
        <w:rPr>
          <w:rFonts w:eastAsia="Times New Roman" w:cs="Arial"/>
          <w:color w:val="D9D9D9" w:themeColor="background1" w:themeShade="D9"/>
          <w:sz w:val="10"/>
          <w:szCs w:val="10"/>
          <w:lang w:val="en-US" w:eastAsia="en-GB"/>
        </w:rPr>
        <w:t xml:space="preserve">(Para </w:t>
      </w:r>
      <w:r w:rsidR="00D87DDF">
        <w:rPr>
          <w:rFonts w:eastAsia="Times New Roman" w:cs="Arial"/>
          <w:color w:val="D9D9D9" w:themeColor="background1" w:themeShade="D9"/>
          <w:sz w:val="10"/>
          <w:szCs w:val="10"/>
          <w:lang w:val="en-US" w:eastAsia="en-GB"/>
        </w:rPr>
        <w:t>76</w:t>
      </w:r>
      <w:r w:rsidR="00D87DDF" w:rsidRPr="00D87DDF">
        <w:rPr>
          <w:rFonts w:eastAsia="Times New Roman" w:cs="Arial"/>
          <w:color w:val="D9D9D9" w:themeColor="background1" w:themeShade="D9"/>
          <w:sz w:val="10"/>
          <w:szCs w:val="10"/>
          <w:lang w:val="en-US" w:eastAsia="en-GB"/>
        </w:rPr>
        <w:t>)</w:t>
      </w:r>
    </w:p>
    <w:p w14:paraId="5FF82EFD" w14:textId="77777777" w:rsidR="00AC5ABC" w:rsidRDefault="00AC5ABC" w:rsidP="00AC5ABC">
      <w:pPr>
        <w:pStyle w:val="BodyText"/>
        <w:numPr>
          <w:ilvl w:val="0"/>
          <w:numId w:val="33"/>
        </w:numPr>
        <w:spacing w:after="0" w:line="360" w:lineRule="auto"/>
        <w:ind w:left="357" w:hanging="357"/>
        <w:rPr>
          <w:rFonts w:cs="Arial"/>
        </w:rPr>
      </w:pPr>
      <w:r>
        <w:rPr>
          <w:rFonts w:cs="Arial"/>
        </w:rPr>
        <w:t>multi-level governance;</w:t>
      </w:r>
    </w:p>
    <w:p w14:paraId="4F2F781A" w14:textId="77777777" w:rsidR="00AC5ABC" w:rsidRDefault="00AC5ABC" w:rsidP="00AC5ABC">
      <w:pPr>
        <w:pStyle w:val="BodyText"/>
        <w:numPr>
          <w:ilvl w:val="0"/>
          <w:numId w:val="33"/>
        </w:numPr>
        <w:spacing w:after="0" w:line="360" w:lineRule="auto"/>
        <w:ind w:left="357" w:hanging="357"/>
        <w:rPr>
          <w:rFonts w:cs="Arial"/>
        </w:rPr>
      </w:pPr>
      <w:r w:rsidRPr="00800CA4">
        <w:rPr>
          <w:rFonts w:cs="Arial"/>
        </w:rPr>
        <w:t xml:space="preserve">coordination of </w:t>
      </w:r>
      <w:r>
        <w:rPr>
          <w:rFonts w:cs="Arial"/>
        </w:rPr>
        <w:t xml:space="preserve">sector </w:t>
      </w:r>
      <w:r w:rsidRPr="00800CA4">
        <w:rPr>
          <w:rFonts w:cs="Arial"/>
        </w:rPr>
        <w:t>policies</w:t>
      </w:r>
      <w:r>
        <w:rPr>
          <w:rFonts w:cs="Arial"/>
        </w:rPr>
        <w:t xml:space="preserve"> in terms of their territorial impacts and coherence</w:t>
      </w:r>
      <w:r w:rsidRPr="00800CA4">
        <w:rPr>
          <w:rFonts w:cs="Arial"/>
        </w:rPr>
        <w:t xml:space="preserve">; </w:t>
      </w:r>
    </w:p>
    <w:p w14:paraId="6B1F4F44" w14:textId="77777777" w:rsidR="00AC5ABC" w:rsidRPr="00800CA4" w:rsidRDefault="00AC5ABC" w:rsidP="00AC5ABC">
      <w:pPr>
        <w:pStyle w:val="BodyText"/>
        <w:numPr>
          <w:ilvl w:val="0"/>
          <w:numId w:val="33"/>
        </w:numPr>
        <w:spacing w:after="0" w:line="360" w:lineRule="auto"/>
        <w:ind w:left="357" w:hanging="357"/>
        <w:rPr>
          <w:rFonts w:cs="Arial"/>
        </w:rPr>
      </w:pPr>
      <w:r>
        <w:rPr>
          <w:rFonts w:cs="Arial"/>
        </w:rPr>
        <w:t xml:space="preserve">cooperation between territories; </w:t>
      </w:r>
    </w:p>
    <w:p w14:paraId="2B30CB08" w14:textId="77777777" w:rsidR="00AC5ABC" w:rsidRPr="00800CA4" w:rsidRDefault="00AC5ABC" w:rsidP="00AC5ABC">
      <w:pPr>
        <w:pStyle w:val="BodyText"/>
        <w:numPr>
          <w:ilvl w:val="0"/>
          <w:numId w:val="33"/>
        </w:numPr>
        <w:spacing w:after="0" w:line="360" w:lineRule="auto"/>
        <w:ind w:left="357" w:hanging="357"/>
        <w:rPr>
          <w:rFonts w:cs="Arial"/>
        </w:rPr>
      </w:pPr>
      <w:r w:rsidRPr="00800CA4">
        <w:rPr>
          <w:rFonts w:cs="Arial"/>
        </w:rPr>
        <w:t xml:space="preserve">territorial cohesion at </w:t>
      </w:r>
      <w:r>
        <w:rPr>
          <w:rFonts w:cs="Arial"/>
        </w:rPr>
        <w:t>European</w:t>
      </w:r>
      <w:r w:rsidRPr="00800CA4">
        <w:rPr>
          <w:rFonts w:cs="Arial"/>
        </w:rPr>
        <w:t xml:space="preserve"> level;</w:t>
      </w:r>
      <w:r>
        <w:rPr>
          <w:rFonts w:cs="Arial"/>
        </w:rPr>
        <w:t xml:space="preserve"> </w:t>
      </w:r>
    </w:p>
    <w:p w14:paraId="09E9B7F8" w14:textId="77777777" w:rsidR="00AC5ABC" w:rsidRPr="0082208F" w:rsidRDefault="00AC5ABC" w:rsidP="00AC5ABC">
      <w:pPr>
        <w:pStyle w:val="BodyText"/>
        <w:numPr>
          <w:ilvl w:val="0"/>
          <w:numId w:val="33"/>
        </w:numPr>
        <w:spacing w:after="0" w:line="360" w:lineRule="auto"/>
        <w:ind w:left="357" w:hanging="357"/>
        <w:rPr>
          <w:rFonts w:cs="Arial"/>
        </w:rPr>
      </w:pPr>
      <w:r w:rsidRPr="0082208F">
        <w:rPr>
          <w:rFonts w:cs="Arial"/>
        </w:rPr>
        <w:t>territorial cohesion at cross-border, transnational</w:t>
      </w:r>
      <w:r>
        <w:rPr>
          <w:rFonts w:cs="Arial"/>
        </w:rPr>
        <w:t>,</w:t>
      </w:r>
      <w:r w:rsidRPr="0082208F">
        <w:rPr>
          <w:rFonts w:cs="Arial"/>
        </w:rPr>
        <w:t xml:space="preserve"> inter</w:t>
      </w:r>
      <w:r>
        <w:rPr>
          <w:rFonts w:cs="Arial"/>
        </w:rPr>
        <w:t>- and intra</w:t>
      </w:r>
      <w:r w:rsidRPr="0082208F">
        <w:rPr>
          <w:rFonts w:cs="Arial"/>
        </w:rPr>
        <w:t xml:space="preserve">regional level; </w:t>
      </w:r>
      <w:r>
        <w:rPr>
          <w:rFonts w:cs="Arial"/>
        </w:rPr>
        <w:t>and</w:t>
      </w:r>
    </w:p>
    <w:p w14:paraId="65E5FB61" w14:textId="77777777" w:rsidR="0095756A" w:rsidRDefault="00AC5ABC" w:rsidP="0095756A">
      <w:pPr>
        <w:pStyle w:val="BodyText"/>
        <w:numPr>
          <w:ilvl w:val="0"/>
          <w:numId w:val="33"/>
        </w:numPr>
        <w:spacing w:afterLines="40" w:after="96" w:line="360" w:lineRule="auto"/>
        <w:ind w:left="357" w:hanging="357"/>
        <w:rPr>
          <w:rFonts w:cs="Arial"/>
        </w:rPr>
      </w:pPr>
      <w:r w:rsidRPr="0082208F">
        <w:rPr>
          <w:rFonts w:cs="Arial"/>
        </w:rPr>
        <w:t xml:space="preserve">Member State </w:t>
      </w:r>
      <w:r>
        <w:rPr>
          <w:rFonts w:cs="Arial"/>
        </w:rPr>
        <w:t xml:space="preserve">and neighbouring countries </w:t>
      </w:r>
      <w:r w:rsidRPr="0082208F">
        <w:rPr>
          <w:rFonts w:cs="Arial"/>
        </w:rPr>
        <w:t>contribution</w:t>
      </w:r>
      <w:r>
        <w:rPr>
          <w:rFonts w:cs="Arial"/>
        </w:rPr>
        <w:t>s</w:t>
      </w:r>
      <w:r w:rsidRPr="0082208F">
        <w:rPr>
          <w:rFonts w:cs="Arial"/>
        </w:rPr>
        <w:t xml:space="preserve"> to territorial cohesion. </w:t>
      </w:r>
    </w:p>
    <w:p w14:paraId="71145A35" w14:textId="5A12BB67" w:rsidR="0095756A" w:rsidRPr="0095756A" w:rsidRDefault="0095756A" w:rsidP="00385CB0">
      <w:pPr>
        <w:pStyle w:val="BodyText"/>
        <w:spacing w:beforeLines="40" w:before="96" w:after="0" w:line="360" w:lineRule="auto"/>
        <w:rPr>
          <w:rFonts w:cs="Arial"/>
        </w:rPr>
      </w:pPr>
      <w:r w:rsidRPr="0095756A">
        <w:rPr>
          <w:rFonts w:cs="Arial"/>
        </w:rPr>
        <w:t xml:space="preserve">Application of the Territorial Agenda relies on informal multilevel cooperation between Member States, sub-national authorities, the European Commission, European Parliament, the European Committee of the Regions and the European Economic and Social Committee, the European Investment Bank and other relevant players. Application of the Territorial Agenda would benefit from cooperation with those in charge of the Urban Agenda, the New Leipzig Charter and EU Cohesion and Rural Development Policy, and the EU macro-regional and sea basin strategies. </w:t>
      </w:r>
      <w:r w:rsidR="00AC5658" w:rsidRPr="00385CB0">
        <w:rPr>
          <w:rFonts w:eastAsia="Times New Roman" w:cs="Arial"/>
          <w:color w:val="D9D9D9" w:themeColor="background1" w:themeShade="D9"/>
          <w:sz w:val="10"/>
          <w:szCs w:val="10"/>
          <w:lang w:val="en-US" w:eastAsia="en-GB"/>
        </w:rPr>
        <w:t>(Para 78)</w:t>
      </w:r>
    </w:p>
    <w:p w14:paraId="0CFC50D4" w14:textId="2C3E6779" w:rsidR="00D87DDF" w:rsidRPr="00385CB0" w:rsidRDefault="00D87DDF" w:rsidP="00385CB0">
      <w:pPr>
        <w:pStyle w:val="BodyText"/>
        <w:spacing w:beforeLines="40" w:before="96" w:after="0" w:line="360" w:lineRule="auto"/>
        <w:rPr>
          <w:rFonts w:cs="Arial"/>
        </w:rPr>
      </w:pPr>
      <w:r w:rsidRPr="0082208F">
        <w:rPr>
          <w:rFonts w:cs="Arial"/>
        </w:rPr>
        <w:t>A</w:t>
      </w:r>
      <w:r w:rsidRPr="00800CA4">
        <w:rPr>
          <w:rFonts w:cs="Arial"/>
        </w:rPr>
        <w:t>ctions putti</w:t>
      </w:r>
      <w:r w:rsidRPr="00BE4450">
        <w:rPr>
          <w:rFonts w:cs="Arial"/>
        </w:rPr>
        <w:t xml:space="preserve">ng </w:t>
      </w:r>
      <w:r w:rsidRPr="008A76C8">
        <w:rPr>
          <w:rFonts w:cs="Arial"/>
        </w:rPr>
        <w:t>th</w:t>
      </w:r>
      <w:r w:rsidRPr="00813B4F">
        <w:rPr>
          <w:rFonts w:cs="Arial"/>
        </w:rPr>
        <w:t>e</w:t>
      </w:r>
      <w:r w:rsidRPr="0082208F">
        <w:rPr>
          <w:rFonts w:cs="Arial"/>
        </w:rPr>
        <w:t xml:space="preserve"> Territorial Agenda into practice can be taken at any </w:t>
      </w:r>
      <w:r>
        <w:rPr>
          <w:rFonts w:cs="Arial"/>
        </w:rPr>
        <w:t>governance</w:t>
      </w:r>
      <w:r w:rsidRPr="0082208F">
        <w:rPr>
          <w:rFonts w:cs="Arial"/>
        </w:rPr>
        <w:t xml:space="preserve"> level and can vary in character and focus.</w:t>
      </w:r>
      <w:r>
        <w:rPr>
          <w:rFonts w:cs="Arial"/>
        </w:rPr>
        <w:t xml:space="preserve"> Every key player is asked to take action implementing the Territorial Agenda in the context of their regular mandate. </w:t>
      </w:r>
      <w:r w:rsidRPr="0082208F">
        <w:rPr>
          <w:rFonts w:cs="Arial"/>
        </w:rPr>
        <w:t>Only then can spatial inequalities</w:t>
      </w:r>
      <w:r>
        <w:rPr>
          <w:rFonts w:cs="Arial"/>
        </w:rPr>
        <w:t xml:space="preserve"> </w:t>
      </w:r>
      <w:r w:rsidRPr="00E51941">
        <w:rPr>
          <w:rFonts w:cs="Arial"/>
        </w:rPr>
        <w:t>and the societal transformation toward a carbon</w:t>
      </w:r>
      <w:r>
        <w:rPr>
          <w:rFonts w:cs="Arial"/>
        </w:rPr>
        <w:t>/climate-</w:t>
      </w:r>
      <w:r w:rsidRPr="00E51941">
        <w:rPr>
          <w:rFonts w:cs="Arial"/>
        </w:rPr>
        <w:t>neutral economy</w:t>
      </w:r>
      <w:r w:rsidRPr="0082208F">
        <w:rPr>
          <w:rFonts w:cs="Arial"/>
        </w:rPr>
        <w:t xml:space="preserve"> be addressed appropriately.</w:t>
      </w:r>
      <w:r>
        <w:rPr>
          <w:rFonts w:cs="Arial"/>
        </w:rPr>
        <w:t xml:space="preserve"> </w:t>
      </w:r>
      <w:r w:rsidRPr="00385CB0">
        <w:rPr>
          <w:rFonts w:eastAsia="Times New Roman" w:cs="Arial"/>
          <w:color w:val="D9D9D9" w:themeColor="background1" w:themeShade="D9"/>
          <w:sz w:val="10"/>
          <w:szCs w:val="10"/>
          <w:lang w:val="en-US" w:eastAsia="en-GB"/>
        </w:rPr>
        <w:t>(Para 80)</w:t>
      </w:r>
    </w:p>
    <w:p w14:paraId="2E784976" w14:textId="376F0A35" w:rsidR="00542F67" w:rsidRDefault="00073DDE" w:rsidP="00385CB0">
      <w:pPr>
        <w:pStyle w:val="BodyText"/>
        <w:spacing w:beforeLines="40" w:before="96" w:after="0" w:line="360" w:lineRule="auto"/>
        <w:rPr>
          <w:rFonts w:cs="Arial"/>
        </w:rPr>
      </w:pPr>
      <w:r w:rsidRPr="0082208F">
        <w:rPr>
          <w:rFonts w:cs="Arial"/>
        </w:rPr>
        <w:t xml:space="preserve">To inspire actions </w:t>
      </w:r>
      <w:r>
        <w:rPr>
          <w:rFonts w:cs="Arial"/>
        </w:rPr>
        <w:t>across</w:t>
      </w:r>
      <w:r w:rsidRPr="0082208F">
        <w:rPr>
          <w:rFonts w:cs="Arial"/>
        </w:rPr>
        <w:t xml:space="preserve"> Europe, </w:t>
      </w:r>
      <w:r>
        <w:rPr>
          <w:color w:val="000000" w:themeColor="text1"/>
          <w:szCs w:val="20"/>
          <w:lang w:val="en-US"/>
        </w:rPr>
        <w:t>pilot actions</w:t>
      </w:r>
      <w:r w:rsidRPr="00CD0455">
        <w:rPr>
          <w:color w:val="000000" w:themeColor="text1"/>
          <w:szCs w:val="20"/>
          <w:lang w:val="en-US"/>
        </w:rPr>
        <w:t xml:space="preserve"> </w:t>
      </w:r>
      <w:r>
        <w:rPr>
          <w:color w:val="000000" w:themeColor="text1"/>
          <w:szCs w:val="20"/>
          <w:lang w:val="en-US"/>
        </w:rPr>
        <w:t xml:space="preserve">showcase ways to </w:t>
      </w:r>
      <w:r w:rsidRPr="00CD0455">
        <w:rPr>
          <w:color w:val="000000" w:themeColor="text1"/>
          <w:szCs w:val="20"/>
          <w:lang w:val="en-US"/>
        </w:rPr>
        <w:t xml:space="preserve">test </w:t>
      </w:r>
      <w:r>
        <w:rPr>
          <w:color w:val="000000" w:themeColor="text1"/>
          <w:szCs w:val="20"/>
          <w:lang w:val="en-US"/>
        </w:rPr>
        <w:t>and</w:t>
      </w:r>
      <w:r w:rsidRPr="00CD0455">
        <w:rPr>
          <w:color w:val="000000" w:themeColor="text1"/>
          <w:szCs w:val="20"/>
          <w:lang w:val="en-US"/>
        </w:rPr>
        <w:t xml:space="preserve"> develop </w:t>
      </w:r>
      <w:r>
        <w:rPr>
          <w:color w:val="000000" w:themeColor="text1"/>
          <w:szCs w:val="20"/>
          <w:lang w:val="en-US"/>
        </w:rPr>
        <w:t>practices</w:t>
      </w:r>
      <w:r w:rsidRPr="00CD0455">
        <w:rPr>
          <w:color w:val="000000" w:themeColor="text1"/>
          <w:szCs w:val="20"/>
          <w:lang w:val="en-US"/>
        </w:rPr>
        <w:t xml:space="preserve"> which contribute to achieving Territorial Agend</w:t>
      </w:r>
      <w:r>
        <w:rPr>
          <w:color w:val="000000" w:themeColor="text1"/>
          <w:szCs w:val="20"/>
          <w:lang w:val="en-US"/>
        </w:rPr>
        <w:t>a</w:t>
      </w:r>
      <w:r w:rsidRPr="00CD0455">
        <w:rPr>
          <w:color w:val="000000" w:themeColor="text1"/>
          <w:szCs w:val="20"/>
          <w:lang w:val="en-US"/>
        </w:rPr>
        <w:t xml:space="preserve"> priorities</w:t>
      </w:r>
      <w:r w:rsidR="00476E18" w:rsidRPr="00385CB0">
        <w:rPr>
          <w:rFonts w:cs="Arial"/>
        </w:rPr>
        <w:t xml:space="preserve">. </w:t>
      </w:r>
      <w:r w:rsidR="006B45E6" w:rsidRPr="00385CB0">
        <w:rPr>
          <w:rFonts w:cs="Arial"/>
        </w:rPr>
        <w:t>We</w:t>
      </w:r>
      <w:r w:rsidR="00CF3318" w:rsidRPr="00385CB0">
        <w:rPr>
          <w:rFonts w:cs="Arial"/>
        </w:rPr>
        <w:t xml:space="preserve"> </w:t>
      </w:r>
      <w:r w:rsidR="00494CD3" w:rsidRPr="00385CB0">
        <w:rPr>
          <w:rFonts w:cs="Arial"/>
        </w:rPr>
        <w:t>encourage</w:t>
      </w:r>
      <w:r w:rsidR="00CF3318" w:rsidRPr="00385CB0">
        <w:rPr>
          <w:rFonts w:cs="Arial"/>
        </w:rPr>
        <w:t xml:space="preserve"> interested parties to</w:t>
      </w:r>
      <w:r w:rsidR="004A2F5E" w:rsidRPr="00385CB0">
        <w:rPr>
          <w:rFonts w:cs="Arial"/>
        </w:rPr>
        <w:t xml:space="preserve"> </w:t>
      </w:r>
      <w:r w:rsidR="00494CD3" w:rsidRPr="00385CB0">
        <w:rPr>
          <w:rFonts w:cs="Arial"/>
        </w:rPr>
        <w:t>closely follow them, take inspiration and</w:t>
      </w:r>
      <w:r w:rsidR="00CF3318" w:rsidRPr="00385CB0">
        <w:rPr>
          <w:rFonts w:cs="Arial"/>
        </w:rPr>
        <w:t xml:space="preserve"> </w:t>
      </w:r>
      <w:r w:rsidR="00A005A5" w:rsidRPr="00385CB0">
        <w:rPr>
          <w:rFonts w:cs="Arial"/>
        </w:rPr>
        <w:t>come forward with proposals for new actions.</w:t>
      </w:r>
      <w:r w:rsidR="00A005A5">
        <w:rPr>
          <w:rFonts w:cs="Arial"/>
        </w:rPr>
        <w:t xml:space="preserve"> </w:t>
      </w:r>
      <w:r w:rsidR="00F632B6" w:rsidRPr="00385CB0">
        <w:rPr>
          <w:rFonts w:eastAsia="Times New Roman" w:cs="Arial"/>
          <w:color w:val="D9D9D9" w:themeColor="background1" w:themeShade="D9"/>
          <w:sz w:val="10"/>
          <w:szCs w:val="10"/>
          <w:lang w:val="en-US" w:eastAsia="en-GB"/>
        </w:rPr>
        <w:t>(Para 8</w:t>
      </w:r>
      <w:r w:rsidR="00E13D9B" w:rsidRPr="00385CB0">
        <w:rPr>
          <w:rFonts w:eastAsia="Times New Roman" w:cs="Arial"/>
          <w:color w:val="D9D9D9" w:themeColor="background1" w:themeShade="D9"/>
          <w:sz w:val="10"/>
          <w:szCs w:val="10"/>
          <w:lang w:val="en-US" w:eastAsia="en-GB"/>
        </w:rPr>
        <w:t>1</w:t>
      </w:r>
      <w:r w:rsidR="00F632B6" w:rsidRPr="00385CB0">
        <w:rPr>
          <w:rFonts w:eastAsia="Times New Roman" w:cs="Arial"/>
          <w:color w:val="D9D9D9" w:themeColor="background1" w:themeShade="D9"/>
          <w:sz w:val="10"/>
          <w:szCs w:val="10"/>
          <w:lang w:val="en-US" w:eastAsia="en-GB"/>
        </w:rPr>
        <w:t>)</w:t>
      </w:r>
    </w:p>
    <w:p w14:paraId="71B36A42" w14:textId="67D6B330" w:rsidR="00376291" w:rsidRPr="002C0C48" w:rsidRDefault="00EC6F99" w:rsidP="00385CB0">
      <w:pPr>
        <w:pStyle w:val="BodyText"/>
        <w:shd w:val="clear" w:color="auto" w:fill="D9D9D9" w:themeFill="background1" w:themeFillShade="D9"/>
        <w:spacing w:before="120" w:after="240"/>
        <w:rPr>
          <w:rFonts w:eastAsia="Times New Roman" w:cs="Arial"/>
          <w:b/>
          <w:bCs/>
          <w:sz w:val="28"/>
          <w:szCs w:val="28"/>
          <w:lang w:val="en-US" w:eastAsia="en-GB"/>
        </w:rPr>
      </w:pPr>
      <w:r>
        <w:rPr>
          <w:rFonts w:eastAsia="Times New Roman" w:cs="Arial"/>
          <w:b/>
          <w:bCs/>
          <w:sz w:val="28"/>
          <w:szCs w:val="28"/>
          <w:lang w:val="en-US" w:eastAsia="en-GB"/>
        </w:rPr>
        <w:t>Follow</w:t>
      </w:r>
      <w:r w:rsidR="00FC2EC5">
        <w:rPr>
          <w:rFonts w:eastAsia="Times New Roman" w:cs="Arial"/>
          <w:b/>
          <w:bCs/>
          <w:sz w:val="28"/>
          <w:szCs w:val="28"/>
          <w:lang w:val="en-US" w:eastAsia="en-GB"/>
        </w:rPr>
        <w:t xml:space="preserve"> </w:t>
      </w:r>
      <w:r>
        <w:rPr>
          <w:rFonts w:eastAsia="Times New Roman" w:cs="Arial"/>
          <w:b/>
          <w:bCs/>
          <w:sz w:val="28"/>
          <w:szCs w:val="28"/>
          <w:lang w:val="en-US" w:eastAsia="en-GB"/>
        </w:rPr>
        <w:t>up</w:t>
      </w:r>
    </w:p>
    <w:p w14:paraId="46D2479C" w14:textId="77777777" w:rsidR="001B60D3" w:rsidRDefault="001B60D3" w:rsidP="0006526D">
      <w:pPr>
        <w:pStyle w:val="BodyText"/>
        <w:shd w:val="clear" w:color="auto" w:fill="D9D9D9" w:themeFill="background1" w:themeFillShade="D9"/>
        <w:spacing w:beforeLines="40" w:before="96" w:afterLines="40" w:after="96" w:line="360" w:lineRule="auto"/>
        <w:rPr>
          <w:rFonts w:cs="Arial"/>
        </w:rPr>
      </w:pPr>
      <w:r w:rsidRPr="00800CA4">
        <w:rPr>
          <w:rFonts w:cs="Arial"/>
        </w:rPr>
        <w:t>We as</w:t>
      </w:r>
      <w:r w:rsidRPr="00BE4450">
        <w:rPr>
          <w:rFonts w:cs="Arial"/>
        </w:rPr>
        <w:t>k the forthcoming EU Presidencies follow</w:t>
      </w:r>
      <w:r w:rsidRPr="008A76C8">
        <w:rPr>
          <w:rFonts w:cs="Arial"/>
        </w:rPr>
        <w:t xml:space="preserve"> up on the Ter</w:t>
      </w:r>
      <w:r w:rsidRPr="00813B4F">
        <w:rPr>
          <w:rFonts w:cs="Arial"/>
        </w:rPr>
        <w:t>ri</w:t>
      </w:r>
      <w:r w:rsidRPr="0082208F">
        <w:rPr>
          <w:rFonts w:cs="Arial"/>
        </w:rPr>
        <w:t xml:space="preserve">torial Agenda </w:t>
      </w:r>
      <w:r>
        <w:rPr>
          <w:rFonts w:cs="Arial"/>
        </w:rPr>
        <w:t xml:space="preserve">2030 </w:t>
      </w:r>
      <w:r w:rsidRPr="0082208F">
        <w:rPr>
          <w:rFonts w:cs="Arial"/>
        </w:rPr>
        <w:t>and further strengthen its communication</w:t>
      </w:r>
      <w:r>
        <w:rPr>
          <w:rFonts w:cs="Arial"/>
        </w:rPr>
        <w:t xml:space="preserve">, </w:t>
      </w:r>
      <w:r w:rsidRPr="0082208F">
        <w:rPr>
          <w:rFonts w:cs="Arial"/>
        </w:rPr>
        <w:t>application</w:t>
      </w:r>
      <w:r>
        <w:rPr>
          <w:rFonts w:cs="Arial"/>
        </w:rPr>
        <w:t xml:space="preserve"> and governance</w:t>
      </w:r>
      <w:r w:rsidRPr="0082208F">
        <w:rPr>
          <w:rFonts w:cs="Arial"/>
        </w:rPr>
        <w:t xml:space="preserve">: </w:t>
      </w:r>
    </w:p>
    <w:p w14:paraId="0C12025E" w14:textId="3EDE2E5A" w:rsidR="001B60D3" w:rsidRPr="00C46602" w:rsidRDefault="001B60D3" w:rsidP="0006526D">
      <w:pPr>
        <w:pStyle w:val="Default"/>
        <w:numPr>
          <w:ilvl w:val="0"/>
          <w:numId w:val="37"/>
        </w:numPr>
        <w:shd w:val="clear" w:color="auto" w:fill="D9D9D9" w:themeFill="background1" w:themeFillShade="D9"/>
        <w:spacing w:line="360" w:lineRule="auto"/>
        <w:ind w:left="357" w:hanging="357"/>
        <w:jc w:val="both"/>
        <w:rPr>
          <w:rFonts w:cs="Arial"/>
        </w:rPr>
      </w:pPr>
      <w:r w:rsidRPr="00D04FAC">
        <w:rPr>
          <w:rFonts w:ascii="Arial" w:eastAsiaTheme="minorEastAsia" w:hAnsi="Arial" w:cs="Arial"/>
          <w:b/>
          <w:bCs/>
          <w:color w:val="auto"/>
          <w:sz w:val="20"/>
          <w:lang w:eastAsia="de-DE"/>
        </w:rPr>
        <w:t>Communication</w:t>
      </w:r>
      <w:r w:rsidRPr="00C46602">
        <w:rPr>
          <w:rFonts w:ascii="Arial" w:eastAsiaTheme="minorEastAsia" w:hAnsi="Arial" w:cs="Arial"/>
          <w:color w:val="auto"/>
          <w:sz w:val="20"/>
          <w:lang w:eastAsia="de-DE"/>
        </w:rPr>
        <w:t xml:space="preserve"> on the progress of the application of the Territorial Agenda and marking the occasions of the 25</w:t>
      </w:r>
      <w:r w:rsidRPr="000A6C9D">
        <w:rPr>
          <w:rFonts w:ascii="Arial" w:eastAsiaTheme="minorEastAsia" w:hAnsi="Arial" w:cs="Arial"/>
          <w:color w:val="auto"/>
          <w:sz w:val="20"/>
          <w:vertAlign w:val="superscript"/>
          <w:lang w:eastAsia="de-DE"/>
        </w:rPr>
        <w:t>th</w:t>
      </w:r>
      <w:r w:rsidRPr="00C46602">
        <w:rPr>
          <w:rFonts w:ascii="Arial" w:eastAsiaTheme="minorEastAsia" w:hAnsi="Arial" w:cs="Arial"/>
          <w:color w:val="auto"/>
          <w:sz w:val="20"/>
          <w:lang w:eastAsia="de-DE"/>
        </w:rPr>
        <w:t xml:space="preserve"> and 30</w:t>
      </w:r>
      <w:r w:rsidRPr="000A6C9D">
        <w:rPr>
          <w:rFonts w:ascii="Arial" w:eastAsiaTheme="minorEastAsia" w:hAnsi="Arial" w:cs="Arial"/>
          <w:color w:val="auto"/>
          <w:sz w:val="20"/>
          <w:vertAlign w:val="superscript"/>
          <w:lang w:eastAsia="de-DE"/>
        </w:rPr>
        <w:t>th</w:t>
      </w:r>
      <w:r w:rsidRPr="00C46602">
        <w:rPr>
          <w:rFonts w:ascii="Arial" w:eastAsiaTheme="minorEastAsia" w:hAnsi="Arial" w:cs="Arial"/>
          <w:color w:val="auto"/>
          <w:sz w:val="20"/>
          <w:lang w:eastAsia="de-DE"/>
        </w:rPr>
        <w:t xml:space="preserve"> anniversary of the European Spatial Development Perspective (1999) in 2024 and 2029 and the 20</w:t>
      </w:r>
      <w:r w:rsidRPr="000A6C9D">
        <w:rPr>
          <w:rFonts w:ascii="Arial" w:eastAsiaTheme="minorEastAsia" w:hAnsi="Arial" w:cs="Arial"/>
          <w:color w:val="auto"/>
          <w:sz w:val="20"/>
          <w:vertAlign w:val="superscript"/>
          <w:lang w:eastAsia="de-DE"/>
        </w:rPr>
        <w:t>th</w:t>
      </w:r>
      <w:r w:rsidRPr="00C46602">
        <w:rPr>
          <w:rFonts w:ascii="Arial" w:eastAsiaTheme="minorEastAsia" w:hAnsi="Arial" w:cs="Arial"/>
          <w:color w:val="auto"/>
          <w:sz w:val="20"/>
          <w:lang w:eastAsia="de-DE"/>
        </w:rPr>
        <w:t xml:space="preserve"> anniversary of the Territorial Agenda (2007) in 2027.</w:t>
      </w:r>
    </w:p>
    <w:p w14:paraId="4E5532E8" w14:textId="4D25CD21" w:rsidR="00A6304F" w:rsidRPr="001A09AF" w:rsidRDefault="001B60D3" w:rsidP="0006526D">
      <w:pPr>
        <w:pStyle w:val="Default"/>
        <w:numPr>
          <w:ilvl w:val="0"/>
          <w:numId w:val="37"/>
        </w:numPr>
        <w:shd w:val="clear" w:color="auto" w:fill="D9D9D9" w:themeFill="background1" w:themeFillShade="D9"/>
        <w:spacing w:line="360" w:lineRule="auto"/>
        <w:ind w:left="357" w:hanging="357"/>
        <w:jc w:val="both"/>
        <w:rPr>
          <w:rFonts w:ascii="Arial" w:eastAsiaTheme="minorEastAsia" w:hAnsi="Arial" w:cs="Arial"/>
          <w:b/>
          <w:bCs/>
          <w:color w:val="auto"/>
          <w:sz w:val="20"/>
          <w:lang w:eastAsia="de-DE"/>
        </w:rPr>
      </w:pPr>
      <w:r w:rsidRPr="00D04FAC">
        <w:rPr>
          <w:rFonts w:ascii="Arial" w:eastAsiaTheme="minorEastAsia" w:hAnsi="Arial" w:cs="Arial"/>
          <w:b/>
          <w:bCs/>
          <w:color w:val="auto"/>
          <w:sz w:val="20"/>
          <w:lang w:eastAsia="de-DE"/>
        </w:rPr>
        <w:t>Application</w:t>
      </w:r>
      <w:r w:rsidRPr="00C46602">
        <w:rPr>
          <w:rFonts w:ascii="Arial" w:eastAsiaTheme="minorEastAsia" w:hAnsi="Arial" w:cs="Arial"/>
          <w:color w:val="auto"/>
          <w:sz w:val="20"/>
          <w:lang w:eastAsia="de-DE"/>
        </w:rPr>
        <w:t xml:space="preserve"> of the Territorial Agenda including </w:t>
      </w:r>
      <w:r w:rsidR="00494CD3">
        <w:rPr>
          <w:rFonts w:ascii="Arial" w:eastAsiaTheme="minorEastAsia" w:hAnsi="Arial" w:cs="Arial"/>
          <w:color w:val="auto"/>
          <w:sz w:val="20"/>
          <w:lang w:eastAsia="de-DE"/>
        </w:rPr>
        <w:t>a discussion on the progress of the application of the Territorial Agenda and</w:t>
      </w:r>
      <w:r w:rsidRPr="00C46602">
        <w:rPr>
          <w:rFonts w:ascii="Arial" w:eastAsiaTheme="minorEastAsia" w:hAnsi="Arial" w:cs="Arial"/>
          <w:color w:val="auto"/>
          <w:sz w:val="20"/>
          <w:lang w:eastAsia="de-DE"/>
        </w:rPr>
        <w:t xml:space="preserve"> the progress of the pilot actions and the initiation of new pilot actions. </w:t>
      </w:r>
    </w:p>
    <w:p w14:paraId="77225611" w14:textId="2D6EF50F" w:rsidR="00AF4F66" w:rsidRPr="00A6304F" w:rsidRDefault="001B60D3" w:rsidP="0006526D">
      <w:pPr>
        <w:pStyle w:val="Default"/>
        <w:numPr>
          <w:ilvl w:val="0"/>
          <w:numId w:val="37"/>
        </w:numPr>
        <w:shd w:val="clear" w:color="auto" w:fill="D9D9D9" w:themeFill="background1" w:themeFillShade="D9"/>
        <w:spacing w:line="360" w:lineRule="auto"/>
        <w:ind w:left="357" w:hanging="357"/>
        <w:jc w:val="both"/>
        <w:rPr>
          <w:rFonts w:ascii="Arial" w:eastAsiaTheme="minorEastAsia" w:hAnsi="Arial" w:cs="Arial"/>
          <w:b/>
          <w:bCs/>
          <w:color w:val="auto"/>
          <w:sz w:val="20"/>
          <w:lang w:eastAsia="de-DE"/>
        </w:rPr>
      </w:pPr>
      <w:r w:rsidRPr="00A6304F">
        <w:rPr>
          <w:rFonts w:ascii="Arial" w:eastAsiaTheme="minorEastAsia" w:hAnsi="Arial" w:cs="Arial"/>
          <w:b/>
          <w:bCs/>
          <w:color w:val="auto"/>
          <w:sz w:val="20"/>
          <w:lang w:eastAsia="de-DE"/>
        </w:rPr>
        <w:t xml:space="preserve">Governance </w:t>
      </w:r>
      <w:r w:rsidRPr="00A6304F">
        <w:rPr>
          <w:rFonts w:ascii="Arial" w:eastAsiaTheme="minorEastAsia" w:hAnsi="Arial" w:cs="Arial"/>
          <w:color w:val="auto"/>
          <w:sz w:val="20"/>
          <w:lang w:eastAsia="de-DE"/>
        </w:rPr>
        <w:t xml:space="preserve">with a focus on </w:t>
      </w:r>
      <w:r w:rsidR="00494CD3">
        <w:rPr>
          <w:rFonts w:ascii="Arial" w:eastAsiaTheme="minorEastAsia" w:hAnsi="Arial" w:cs="Arial"/>
          <w:color w:val="auto"/>
          <w:sz w:val="20"/>
          <w:lang w:eastAsia="de-DE"/>
        </w:rPr>
        <w:t>a stocktaking</w:t>
      </w:r>
      <w:r w:rsidRPr="00A6304F">
        <w:rPr>
          <w:rFonts w:ascii="Arial" w:eastAsiaTheme="minorEastAsia" w:hAnsi="Arial" w:cs="Arial"/>
          <w:color w:val="auto"/>
          <w:sz w:val="20"/>
          <w:lang w:eastAsia="de-DE"/>
        </w:rPr>
        <w:t xml:space="preserve"> in 2024 including reviews of the governance system, progress of the implementation and relevance of the priorities. </w:t>
      </w:r>
      <w:r w:rsidR="00A9323F">
        <w:rPr>
          <w:rFonts w:ascii="Arial" w:eastAsiaTheme="minorEastAsia" w:hAnsi="Arial" w:cs="Arial"/>
          <w:color w:val="auto"/>
          <w:sz w:val="20"/>
          <w:lang w:eastAsia="de-DE"/>
        </w:rPr>
        <w:t xml:space="preserve">This will be conducted in the light of the preparations for the EU Cohesion Policy post-2027. The Presidency of the Council of the </w:t>
      </w:r>
      <w:r w:rsidR="005D2608" w:rsidRPr="00325BD6">
        <w:rPr>
          <w:rFonts w:ascii="Arial" w:eastAsiaTheme="minorEastAsia" w:hAnsi="Arial" w:cs="Arial"/>
          <w:color w:val="auto"/>
          <w:sz w:val="20"/>
          <w:lang w:eastAsia="de-DE"/>
        </w:rPr>
        <w:t xml:space="preserve">EU in the first </w:t>
      </w:r>
      <w:r w:rsidR="005D2608" w:rsidRPr="00325BD6">
        <w:rPr>
          <w:rFonts w:ascii="Arial" w:eastAsiaTheme="minorEastAsia" w:hAnsi="Arial" w:cs="Arial"/>
          <w:color w:val="auto"/>
          <w:sz w:val="20"/>
          <w:szCs w:val="20"/>
          <w:lang w:eastAsia="de-DE"/>
        </w:rPr>
        <w:t xml:space="preserve">half of 2025 </w:t>
      </w:r>
      <w:r w:rsidR="005D2608">
        <w:rPr>
          <w:rFonts w:ascii="Arial" w:hAnsi="Arial" w:cs="Arial"/>
          <w:color w:val="000000" w:themeColor="text1"/>
          <w:sz w:val="20"/>
          <w:szCs w:val="20"/>
        </w:rPr>
        <w:t>is invited</w:t>
      </w:r>
      <w:r w:rsidR="005D2608" w:rsidRPr="00325BD6">
        <w:rPr>
          <w:rFonts w:ascii="Arial" w:eastAsiaTheme="minorEastAsia" w:hAnsi="Arial" w:cs="Arial"/>
          <w:color w:val="auto"/>
          <w:sz w:val="20"/>
          <w:szCs w:val="20"/>
          <w:lang w:eastAsia="de-DE"/>
        </w:rPr>
        <w:t xml:space="preserve"> to organise</w:t>
      </w:r>
      <w:r w:rsidR="005D2608" w:rsidRPr="00325BD6">
        <w:rPr>
          <w:rFonts w:ascii="Arial" w:eastAsiaTheme="minorEastAsia" w:hAnsi="Arial" w:cs="Arial"/>
          <w:color w:val="auto"/>
          <w:sz w:val="20"/>
          <w:lang w:eastAsia="de-DE"/>
        </w:rPr>
        <w:t xml:space="preserve"> an informal ministerial meeting, informing a decision on the possible renewal of the Territorial Agenda</w:t>
      </w:r>
      <w:r w:rsidR="005D2608" w:rsidRPr="00C46602">
        <w:rPr>
          <w:rFonts w:ascii="Arial" w:eastAsiaTheme="minorEastAsia" w:hAnsi="Arial" w:cs="Arial"/>
          <w:color w:val="auto"/>
          <w:sz w:val="20"/>
          <w:lang w:eastAsia="de-DE"/>
        </w:rPr>
        <w:t xml:space="preserve"> 2030.</w:t>
      </w:r>
    </w:p>
    <w:sectPr w:rsidR="00AF4F66" w:rsidRPr="00A6304F" w:rsidSect="002C0C48">
      <w:headerReference w:type="even" r:id="rId11"/>
      <w:headerReference w:type="default" r:id="rId12"/>
      <w:footerReference w:type="default" r:id="rId13"/>
      <w:headerReference w:type="first" r:id="rId14"/>
      <w:footerReference w:type="first" r:id="rId15"/>
      <w:pgSz w:w="11907" w:h="16840" w:code="9"/>
      <w:pgMar w:top="1701" w:right="1134" w:bottom="1043" w:left="1418" w:header="73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E849" w14:textId="77777777" w:rsidR="00C83CB7" w:rsidRDefault="00C83CB7">
      <w:r>
        <w:separator/>
      </w:r>
    </w:p>
  </w:endnote>
  <w:endnote w:type="continuationSeparator" w:id="0">
    <w:p w14:paraId="4134F758" w14:textId="77777777" w:rsidR="00C83CB7" w:rsidRDefault="00C83CB7">
      <w:r>
        <w:continuationSeparator/>
      </w:r>
    </w:p>
  </w:endnote>
  <w:endnote w:type="continuationNotice" w:id="1">
    <w:p w14:paraId="68AE366F" w14:textId="77777777" w:rsidR="00C83CB7" w:rsidRDefault="00C83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BBLogotyper">
    <w:altName w:val="Symbol"/>
    <w:panose1 w:val="020B0604020202020204"/>
    <w:charset w:val="02"/>
    <w:family w:val="auto"/>
    <w:pitch w:val="variable"/>
    <w:sig w:usb0="00000000" w:usb1="10000000" w:usb2="00000000" w:usb3="00000000" w:csb0="80000000" w:csb1="00000000"/>
  </w:font>
  <w:font w:name="Swecologotypes0">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ijksoverheidSansText">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42" w:type="dxa"/>
      <w:tblLayout w:type="fixed"/>
      <w:tblCellMar>
        <w:left w:w="71" w:type="dxa"/>
        <w:right w:w="71" w:type="dxa"/>
      </w:tblCellMar>
      <w:tblLook w:val="0000" w:firstRow="0" w:lastRow="0" w:firstColumn="0" w:lastColumn="0" w:noHBand="0" w:noVBand="0"/>
    </w:tblPr>
    <w:tblGrid>
      <w:gridCol w:w="6838"/>
      <w:gridCol w:w="2660"/>
    </w:tblGrid>
    <w:tr w:rsidR="00E2763A" w14:paraId="4F601D25" w14:textId="77777777" w:rsidTr="00A33C37">
      <w:trPr>
        <w:trHeight w:hRule="exact" w:val="709"/>
      </w:trPr>
      <w:tc>
        <w:tcPr>
          <w:tcW w:w="6838" w:type="dxa"/>
        </w:tcPr>
        <w:p w14:paraId="47F955A1" w14:textId="4AB4AA72" w:rsidR="00E2763A" w:rsidRPr="002C0C48" w:rsidRDefault="00667355" w:rsidP="00E2763A">
          <w:pPr>
            <w:pStyle w:val="Sidfotfastradavst"/>
            <w:rPr>
              <w:lang w:val="en-US"/>
            </w:rPr>
          </w:pPr>
          <w:r w:rsidRPr="002C0C48">
            <w:rPr>
              <w:lang w:val="en-US"/>
            </w:rPr>
            <w:t xml:space="preserve">Preliminary </w:t>
          </w:r>
          <w:r w:rsidR="00E2763A" w:rsidRPr="002C0C48">
            <w:rPr>
              <w:lang w:val="en-US"/>
            </w:rPr>
            <w:t>Summary Territorial Agenda 2030</w:t>
          </w:r>
        </w:p>
        <w:p w14:paraId="4356EA63" w14:textId="39988359" w:rsidR="00E2763A" w:rsidRPr="002C0C48" w:rsidRDefault="00E2763A" w:rsidP="00E2763A">
          <w:pPr>
            <w:pStyle w:val="Sidfotfastradavst"/>
            <w:rPr>
              <w:lang w:val="en-US"/>
            </w:rPr>
          </w:pPr>
          <w:r w:rsidRPr="002C0C48">
            <w:rPr>
              <w:lang w:val="en-US"/>
            </w:rPr>
            <w:t xml:space="preserve">Version </w:t>
          </w:r>
          <w:r w:rsidR="006C33D7">
            <w:rPr>
              <w:lang w:val="en-US"/>
            </w:rPr>
            <w:t>May</w:t>
          </w:r>
          <w:r w:rsidR="000A7AE3">
            <w:rPr>
              <w:lang w:val="en-US"/>
            </w:rPr>
            <w:t xml:space="preserve"> 2020</w:t>
          </w:r>
          <w:r w:rsidRPr="002C0C48">
            <w:rPr>
              <w:lang w:val="en-US"/>
            </w:rPr>
            <w:t xml:space="preserve"> </w:t>
          </w:r>
        </w:p>
      </w:tc>
      <w:tc>
        <w:tcPr>
          <w:tcW w:w="2660" w:type="dxa"/>
        </w:tcPr>
        <w:p w14:paraId="786ABD31" w14:textId="77777777" w:rsidR="00E2763A" w:rsidRPr="002C0C48" w:rsidRDefault="00E2763A" w:rsidP="00E2763A">
          <w:pPr>
            <w:pStyle w:val="Sidfotfastradavst"/>
            <w:rPr>
              <w:lang w:val="en-US"/>
            </w:rPr>
          </w:pPr>
        </w:p>
        <w:p w14:paraId="31E8E9DA" w14:textId="77777777" w:rsidR="00E2763A" w:rsidRDefault="00E2763A" w:rsidP="00E2763A">
          <w:pPr>
            <w:pStyle w:val="Sidfotfastradavst"/>
            <w:jc w:val="right"/>
          </w:pPr>
          <w:r>
            <w:fldChar w:fldCharType="begin"/>
          </w:r>
          <w:r>
            <w:instrText xml:space="preserve"> PAGE   </w:instrText>
          </w:r>
          <w:r>
            <w:fldChar w:fldCharType="separate"/>
          </w:r>
          <w:r>
            <w:t>8</w:t>
          </w:r>
          <w:r>
            <w:fldChar w:fldCharType="end"/>
          </w:r>
          <w:r>
            <w:t xml:space="preserve"> (</w:t>
          </w:r>
          <w:r>
            <w:fldChar w:fldCharType="begin"/>
          </w:r>
          <w:r>
            <w:instrText xml:space="preserve"> NUMPAGES   </w:instrText>
          </w:r>
          <w:r>
            <w:fldChar w:fldCharType="separate"/>
          </w:r>
          <w:r>
            <w:t>32</w:t>
          </w:r>
          <w:r>
            <w:fldChar w:fldCharType="end"/>
          </w:r>
          <w:r>
            <w:t>)</w:t>
          </w:r>
        </w:p>
      </w:tc>
    </w:tr>
  </w:tbl>
  <w:p w14:paraId="71B691E4" w14:textId="77777777" w:rsidR="005C73CF" w:rsidRDefault="005C73CF">
    <w:pPr>
      <w:pStyle w:val="Footer"/>
      <w:rPr>
        <w:sz w:val="2"/>
      </w:rPr>
    </w:pPr>
    <w:r>
      <w:rPr>
        <w:sz w:val="2"/>
      </w:rPr>
      <w:fldChar w:fldCharType="begin"/>
    </w:r>
    <w:r>
      <w:rPr>
        <w:sz w:val="2"/>
      </w:rPr>
      <w:instrText xml:space="preserve">  </w:instrText>
    </w:r>
    <w:r>
      <w:rPr>
        <w:sz w:val="2"/>
      </w:rPr>
      <w:fldChar w:fldCharType="end"/>
    </w:r>
  </w:p>
  <w:p w14:paraId="0407BBDD" w14:textId="77777777" w:rsidR="005C73CF" w:rsidRDefault="005C73C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3FD2" w14:textId="77777777" w:rsidR="005C73CF" w:rsidRDefault="005C73CF">
    <w:pPr>
      <w:pStyle w:val="Footer"/>
      <w:rPr>
        <w:sz w:val="2"/>
      </w:rPr>
    </w:pPr>
    <w:r>
      <w:rPr>
        <w:noProof/>
        <w:spacing w:val="14"/>
        <w:lang w:val="de-DE" w:eastAsia="de-DE"/>
      </w:rPr>
      <mc:AlternateContent>
        <mc:Choice Requires="wps">
          <w:drawing>
            <wp:anchor distT="0" distB="0" distL="114300" distR="114300" simplePos="0" relativeHeight="251658240" behindDoc="0" locked="1" layoutInCell="1" allowOverlap="1" wp14:anchorId="587C8D87" wp14:editId="3D4E591F">
              <wp:simplePos x="0" y="0"/>
              <wp:positionH relativeFrom="page">
                <wp:posOffset>6371590</wp:posOffset>
              </wp:positionH>
              <wp:positionV relativeFrom="page">
                <wp:posOffset>9961245</wp:posOffset>
              </wp:positionV>
              <wp:extent cx="436245" cy="269240"/>
              <wp:effectExtent l="0" t="0" r="190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69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FF0000"/>
                            </a:solidFill>
                            <a:miter lim="800000"/>
                            <a:headEnd/>
                            <a:tailEnd/>
                          </a14:hiddenLine>
                        </a:ext>
                      </a:extLst>
                    </wps:spPr>
                    <wps:txbx>
                      <w:txbxContent>
                        <w:p w14:paraId="46167F9C" w14:textId="3A4583D1" w:rsidR="005C73CF" w:rsidRDefault="005C73CF">
                          <w:pPr>
                            <w:spacing w:line="200" w:lineRule="exact"/>
                            <w:jc w:val="right"/>
                            <w:rPr>
                              <w:sz w:val="18"/>
                            </w:rPr>
                          </w:pPr>
                          <w:r>
                            <w:fldChar w:fldCharType="begin"/>
                          </w:r>
                          <w:r>
                            <w:instrText xml:space="preserve"> PAGE  \* MERGEFORMAT </w:instrText>
                          </w:r>
                          <w:r>
                            <w:fldChar w:fldCharType="separate"/>
                          </w:r>
                          <w:r w:rsidRPr="001018F5">
                            <w:rPr>
                              <w:noProof/>
                              <w:sz w:val="18"/>
                            </w:rPr>
                            <w:t>1</w:t>
                          </w:r>
                          <w:r>
                            <w:rPr>
                              <w:noProof/>
                              <w:sz w:val="18"/>
                            </w:rPr>
                            <w:fldChar w:fldCharType="end"/>
                          </w:r>
                          <w:r>
                            <w:rPr>
                              <w:sz w:val="18"/>
                            </w:rPr>
                            <w:t xml:space="preserve"> (</w:t>
                          </w:r>
                          <w:fldSimple w:instr=" NUMPAGES  \* MERGEFORMAT ">
                            <w:r w:rsidRPr="001018F5">
                              <w:rPr>
                                <w:noProof/>
                                <w:sz w:val="18"/>
                              </w:rPr>
                              <w:t>5</w:t>
                            </w:r>
                          </w:fldSimple>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87C8D87" id="Rectangle 2" o:spid="_x0000_s1029" style="position:absolute;margin-left:501.7pt;margin-top:784.35pt;width:34.35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5gEAALMDAAAOAAAAZHJzL2Uyb0RvYy54bWysU8GO0zAQvSPxD5bvNG22VBA1Xa12tQhp&#10;gRULHzBxnMQi8Zix26R8PWOnLSzcEBdrPJ55ee/NZHs9Db04aPIGbSlXi6UU2iqsjW1L+fXL/as3&#10;UvgAtoYerS7lUXt5vXv5Yju6QufYYV9rEgxifTG6UnYhuCLLvOr0AH6BTlt+bJAGCHylNqsJRkYf&#10;+ixfLjfZiFQ7QqW95+zd/Ch3Cb9ptAqfmsbrIPpSMreQTkpnFc9st4WiJXCdUSca8A8sBjCWP3qB&#10;uoMAYk/mL6jBKEKPTVgoHDJsGqN00sBqVss/1Dx14HTSwuZ4d7HJ/z9Y9fHwSMLUpbySwsLAI/rM&#10;poFtey3yaM/ofMFVT+6RokDvHlB988LibcdV+oYIx05DzaRWsT571hAvnltFNX7AmtFhHzA5NTU0&#10;RED2QExpIMfLQPQUhOLk+mqTr19Lofgp37zN12lgGRTnZkc+vNM4iBiUkph6AofDgw+RDBTnkvgt&#10;i/em79PMe/sswYUxk8hHvrPuMFXTyZyTExXWR1ZDOG8Sbz4HHdIPKUbeolL673sgLUX/3rIjceXO&#10;AZ2D6hyAVdxayiDFHN6GeTX3jkzbMfIqqbF4w641JimKjs4sTnR5M5LQ0xbH1fv9nqp+/Wu7nwAA&#10;AP//AwBQSwMEFAAGAAgAAAAhAKyFXCHjAAAADwEAAA8AAABkcnMvZG93bnJldi54bWxMj0tPwzAQ&#10;hO9I/AdrkbhROwXSNMSpKh4qR/qQCjc3XpIIP6LYbQK/nu0JbjPaT7MzxWK0hp2wD613EpKJAIau&#10;8rp1tYTd9uUmAxaicloZ71DCNwZYlJcXhcq1H9waT5tYMwpxIVcSmhi7nPNQNWhVmPgOHd0+fW9V&#10;JNvXXPdqoHBr+FSIlFvVOvrQqA4fG6y+NkcrYZV1y/dX/zPU5vljtX/bz5+28yjl9dW4fAAWcYx/&#10;MJzrU3UoqdPBH50OzJAX4vaOWFL3aTYDdmbEbJoAO5BKkyQBXhb8/47yFwAA//8DAFBLAQItABQA&#10;BgAIAAAAIQC2gziS/gAAAOEBAAATAAAAAAAAAAAAAAAAAAAAAABbQ29udGVudF9UeXBlc10ueG1s&#10;UEsBAi0AFAAGAAgAAAAhADj9If/WAAAAlAEAAAsAAAAAAAAAAAAAAAAALwEAAF9yZWxzLy5yZWxz&#10;UEsBAi0AFAAGAAgAAAAhAH7oxf7mAQAAswMAAA4AAAAAAAAAAAAAAAAALgIAAGRycy9lMm9Eb2Mu&#10;eG1sUEsBAi0AFAAGAAgAAAAhAKyFXCHjAAAADwEAAA8AAAAAAAAAAAAAAAAAQAQAAGRycy9kb3du&#10;cmV2LnhtbFBLBQYAAAAABAAEAPMAAABQBQAAAAA=&#10;" filled="f" stroked="f">
              <v:textbox inset="0,0,0,0">
                <w:txbxContent>
                  <w:p w14:paraId="46167F9C" w14:textId="3A4583D1" w:rsidR="005C73CF" w:rsidRDefault="005C73CF">
                    <w:pPr>
                      <w:spacing w:line="200" w:lineRule="exact"/>
                      <w:jc w:val="right"/>
                      <w:rPr>
                        <w:sz w:val="18"/>
                      </w:rPr>
                    </w:pPr>
                    <w:r>
                      <w:fldChar w:fldCharType="begin"/>
                    </w:r>
                    <w:r>
                      <w:instrText xml:space="preserve"> PAGE  \* MERGEFORMAT </w:instrText>
                    </w:r>
                    <w:r>
                      <w:fldChar w:fldCharType="separate"/>
                    </w:r>
                    <w:r w:rsidRPr="001018F5">
                      <w:rPr>
                        <w:noProof/>
                        <w:sz w:val="18"/>
                      </w:rPr>
                      <w:t>1</w:t>
                    </w:r>
                    <w:r>
                      <w:rPr>
                        <w:noProof/>
                        <w:sz w:val="18"/>
                      </w:rPr>
                      <w:fldChar w:fldCharType="end"/>
                    </w:r>
                    <w:r>
                      <w:rPr>
                        <w:sz w:val="18"/>
                      </w:rPr>
                      <w:t xml:space="preserve"> (</w:t>
                    </w:r>
                    <w:fldSimple w:instr=" NUMPAGES  \* MERGEFORMAT ">
                      <w:r w:rsidRPr="001018F5">
                        <w:rPr>
                          <w:noProof/>
                          <w:sz w:val="18"/>
                        </w:rPr>
                        <w:t>5</w:t>
                      </w:r>
                    </w:fldSimple>
                    <w:r>
                      <w:rPr>
                        <w:sz w:val="18"/>
                      </w:rPr>
                      <w:t>)</w:t>
                    </w:r>
                  </w:p>
                </w:txbxContent>
              </v:textbox>
              <w10:wrap anchorx="page" anchory="page"/>
              <w10:anchorlock/>
            </v:rect>
          </w:pict>
        </mc:Fallback>
      </mc:AlternateContent>
    </w:r>
    <w:r>
      <w:rPr>
        <w:sz w:val="2"/>
      </w:rPr>
      <w:fldChar w:fldCharType="begin"/>
    </w:r>
    <w:r>
      <w:rPr>
        <w:sz w:val="2"/>
      </w:rPr>
      <w:instrText xml:space="preserve">  </w:instrText>
    </w:r>
    <w:r>
      <w:rPr>
        <w:sz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CA03" w14:textId="77777777" w:rsidR="00C83CB7" w:rsidRDefault="00C83CB7">
      <w:r>
        <w:separator/>
      </w:r>
    </w:p>
  </w:footnote>
  <w:footnote w:type="continuationSeparator" w:id="0">
    <w:p w14:paraId="339F6FB1" w14:textId="77777777" w:rsidR="00C83CB7" w:rsidRDefault="00C83CB7">
      <w:r>
        <w:continuationSeparator/>
      </w:r>
    </w:p>
  </w:footnote>
  <w:footnote w:type="continuationNotice" w:id="1">
    <w:p w14:paraId="5F793579" w14:textId="77777777" w:rsidR="00C83CB7" w:rsidRDefault="00C83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C2C" w14:textId="6048C188" w:rsidR="005C73CF" w:rsidRDefault="00B97D87">
    <w:pPr>
      <w:pStyle w:val="Header"/>
    </w:pPr>
    <w:r>
      <w:rPr>
        <w:noProof/>
      </w:rPr>
      <mc:AlternateContent>
        <mc:Choice Requires="wps">
          <w:drawing>
            <wp:anchor distT="0" distB="0" distL="114300" distR="114300" simplePos="0" relativeHeight="251658242" behindDoc="1" locked="0" layoutInCell="0" allowOverlap="1" wp14:anchorId="50BF8D45" wp14:editId="65834A41">
              <wp:simplePos x="0" y="0"/>
              <wp:positionH relativeFrom="margin">
                <wp:align>center</wp:align>
              </wp:positionH>
              <wp:positionV relativeFrom="margin">
                <wp:align>center</wp:align>
              </wp:positionV>
              <wp:extent cx="6064885" cy="3032125"/>
              <wp:effectExtent l="0" t="0" r="0" b="0"/>
              <wp:wrapNone/>
              <wp:docPr id="5" name="PowerPlusWaterMarkObject3494969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64885" cy="3032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9B9328" w14:textId="77777777" w:rsidR="00B97D87" w:rsidRDefault="00B97D87" w:rsidP="00B97D87">
                          <w:pPr>
                            <w:jc w:val="center"/>
                            <w:rPr>
                              <w:sz w:val="24"/>
                              <w:szCs w:val="24"/>
                            </w:rPr>
                          </w:pPr>
                          <w:r>
                            <w:rPr>
                              <w:rFonts w:cs="Arial"/>
                              <w:b/>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0BF8D45" id="_x0000_t202" coordsize="21600,21600" o:spt="202" path="m,l,21600r21600,l21600,xe">
              <v:stroke joinstyle="miter"/>
              <v:path gradientshapeok="t" o:connecttype="rect"/>
            </v:shapetype>
            <v:shape id="PowerPlusWaterMarkObject34949696" o:spid="_x0000_s1026" type="#_x0000_t202" style="position:absolute;margin-left:0;margin-top:0;width:477.55pt;height:238.7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0eLQQIAAFkEAAAOAAAAZHJzL2Uyb0RvYy54bWysVMtu2zAQvBfoPxC815KfsI3IgZu06SFp&#13;&#10;jMaFz7RIWXJELrukLblf3yUtJ2l7K6oDIS3J2ZnhUFfXra7ZUaGrwGS830s5UyYHWZldxr+vP3+Y&#13;&#10;cua8MFLUYFTGT8rx68X7d1eNnasBlFBLhYxAjJs3NuOl93aeJC4vlRauB1YZmiwAtfD0ibtEomgI&#13;&#10;XdfJIE0nSQMoLUKunKPq7XmSLyJ+UajcPxaFU57VGSduPo4Yx20Yk8WVmO9Q2LLKOxriH1hoURlq&#13;&#10;+gJ1K7xgB6z+gtJVjuCg8L0cdAJFUeUqaiA1/fQPNU+lsCpqIXOcfbHJ/T/Y/OtxhaySGR9zZoSm&#13;&#10;I1pBo3BVH9xGeIUPAp8ft3sycjiajWaT2SR41lg3p61Pljb79iO0dPZRv7P3kD87ZuAO6Tj7BArf&#13;&#10;gGyPbzelMDu1dJbgLpPKVT+pa5z/JCu/gsp4UhgLS7k/OP+F8lOrS60DQYSmVEL+Xo6WrU/2grhW&#13;&#10;rQ+oAY94J2+In1W4IGHbPICkLeLgIcpoC9QMI+/pLA1PLNN5MZJKQTq9hIcasJyKk3Qymk7JxZzm&#13;&#10;hulw0B+MY0sxD2ghHBadv1OgWXjJOJILEVYc750P7F6XdFQDuzNP327bzvgtyBORbii1GXc/DgIV&#13;&#10;2XzQN0AhJ9sKBL2ha7HEKPvSed1uBNqutyfaq/qS2kggxld2IRByT0C6pstwFDUbRwvOFLvFHdkz&#13;&#10;athrYEn2FVVUEnw+8+yUUH6jwO6uhQvy9juuev0jLH4BAAD//wMAUEsDBBQABgAIAAAAIQBKjb8t&#13;&#10;4QAAAAoBAAAPAAAAZHJzL2Rvd25yZXYueG1sTI9BT8JAEIXvJvyHzZB4MbDFWNHSLQEMJ7mIHDgu&#13;&#10;3aFt6M6W7haqv97Bi15eMnl5b96Xzntbiwu2vnKkYDKOQCDlzlRUKNh9rkcvIHzQZHTtCBV8oYd5&#13;&#10;NrhLdWLclT7wsg2F4BLyiVZQhtAkUvq8RKv92DVI7B1da3Xgsy2kafWVy20tH6PoWVpdEX8odYOr&#13;&#10;EvPTtrMKiuP+3J0fNqv39a7P0W2W33G1VOp+2L/NWBYzEAH78JeAGwPvh4yHHVxHxotaAdOEX2Xv&#13;&#10;NY4nIA4KnqbTGGSWyv8I2Q8AAAD//wMAUEsBAi0AFAAGAAgAAAAhALaDOJL+AAAA4QEAABMAAAAA&#13;&#10;AAAAAAAAAAAAAAAAAFtDb250ZW50X1R5cGVzXS54bWxQSwECLQAUAAYACAAAACEAOP0h/9YAAACU&#13;&#10;AQAACwAAAAAAAAAAAAAAAAAvAQAAX3JlbHMvLnJlbHNQSwECLQAUAAYACAAAACEAOx9Hi0ECAABZ&#13;&#10;BAAADgAAAAAAAAAAAAAAAAAuAgAAZHJzL2Uyb0RvYy54bWxQSwECLQAUAAYACAAAACEASo2/LeEA&#13;&#10;AAAKAQAADwAAAAAAAAAAAAAAAACbBAAAZHJzL2Rvd25yZXYueG1sUEsFBgAAAAAEAAQA8wAAAKkF&#13;&#10;AAAAAA==&#13;&#10;" o:allowincell="f" filled="f" stroked="f">
              <v:stroke joinstyle="round"/>
              <o:lock v:ext="edit" rotation="t" aspectratio="t" verticies="t" adjusthandles="t" grouping="t" shapetype="t"/>
              <v:textbox>
                <w:txbxContent>
                  <w:p w14:paraId="6F9B9328" w14:textId="77777777" w:rsidR="00B97D87" w:rsidRDefault="00B97D87" w:rsidP="00B97D87">
                    <w:pPr>
                      <w:jc w:val="center"/>
                      <w:rPr>
                        <w:sz w:val="24"/>
                        <w:szCs w:val="24"/>
                      </w:rPr>
                    </w:pPr>
                    <w:r>
                      <w:rPr>
                        <w:rFonts w:cs="Arial"/>
                        <w:b/>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1FFA" w14:textId="62345BCB" w:rsidR="0079366D" w:rsidRPr="00A42E66" w:rsidRDefault="0079366D" w:rsidP="005E59A1">
    <w:pPr>
      <w:tabs>
        <w:tab w:val="clear" w:pos="0"/>
        <w:tab w:val="clear" w:pos="567"/>
        <w:tab w:val="clear" w:pos="8364"/>
        <w:tab w:val="right" w:pos="9020"/>
      </w:tabs>
      <w:rPr>
        <w:rFonts w:ascii="Times New Roman" w:hAnsi="Times New Roman"/>
        <w:sz w:val="15"/>
        <w:szCs w:val="15"/>
        <w:lang w:val="en-US" w:eastAsia="en-GB"/>
      </w:rPr>
    </w:pPr>
    <w:r>
      <w:rPr>
        <w:rFonts w:ascii="Times New Roman" w:hAnsi="Times New Roman"/>
        <w:noProof/>
        <w:sz w:val="24"/>
        <w:szCs w:val="24"/>
        <w:lang w:val="de-DE" w:eastAsia="de-DE"/>
      </w:rPr>
      <w:drawing>
        <wp:anchor distT="0" distB="0" distL="114300" distR="114300" simplePos="0" relativeHeight="251658243" behindDoc="1" locked="0" layoutInCell="1" allowOverlap="1" wp14:anchorId="6C756E44" wp14:editId="3A143B13">
          <wp:simplePos x="0" y="0"/>
          <wp:positionH relativeFrom="column">
            <wp:posOffset>4251369</wp:posOffset>
          </wp:positionH>
          <wp:positionV relativeFrom="paragraph">
            <wp:posOffset>-38100</wp:posOffset>
          </wp:positionV>
          <wp:extent cx="1727200" cy="506730"/>
          <wp:effectExtent l="0" t="0" r="0" b="0"/>
          <wp:wrapThrough wrapText="bothSides">
            <wp:wrapPolygon edited="0">
              <wp:start x="6035" y="1083"/>
              <wp:lineTo x="159" y="2165"/>
              <wp:lineTo x="159" y="18406"/>
              <wp:lineTo x="14771" y="20030"/>
              <wp:lineTo x="15724" y="20030"/>
              <wp:lineTo x="21282" y="18406"/>
              <wp:lineTo x="21282" y="12992"/>
              <wp:lineTo x="10800" y="10827"/>
              <wp:lineTo x="20806" y="10286"/>
              <wp:lineTo x="21282" y="5414"/>
              <wp:lineTo x="19694" y="1083"/>
              <wp:lineTo x="6035" y="1083"/>
            </wp:wrapPolygon>
          </wp:wrapThrough>
          <wp:docPr id="10" name="Grafik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
                  <a:stretch>
                    <a:fillRect/>
                  </a:stretch>
                </pic:blipFill>
                <pic:spPr>
                  <a:xfrm>
                    <a:off x="0" y="0"/>
                    <a:ext cx="1727200" cy="506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1" locked="0" layoutInCell="0" allowOverlap="1" wp14:anchorId="06D2BE17" wp14:editId="5DD31DBE">
              <wp:simplePos x="0" y="0"/>
              <wp:positionH relativeFrom="margin">
                <wp:align>center</wp:align>
              </wp:positionH>
              <wp:positionV relativeFrom="margin">
                <wp:align>center</wp:align>
              </wp:positionV>
              <wp:extent cx="6567805" cy="2188845"/>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D53968" w14:textId="77777777" w:rsidR="0079366D" w:rsidRDefault="0079366D" w:rsidP="0079366D">
                          <w:pPr>
                            <w:jc w:val="center"/>
                            <w:rPr>
                              <w:sz w:val="24"/>
                              <w:szCs w:val="24"/>
                            </w:rPr>
                          </w:pPr>
                          <w:r>
                            <w:rPr>
                              <w:rFonts w:cs="Arial"/>
                              <w:b/>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6D2BE17" id="_x0000_t202" coordsize="21600,21600" o:spt="202" path="m,l,21600r21600,l21600,xe">
              <v:stroke joinstyle="miter"/>
              <v:path gradientshapeok="t" o:connecttype="rect"/>
            </v:shapetype>
            <v:shape id="WordArt 2" o:spid="_x0000_s1027" type="#_x0000_t202" style="position:absolute;margin-left:0;margin-top:0;width:517.15pt;height:172.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5QEAALQDAAAOAAAAZHJzL2Uyb0RvYy54bWysU02P0zAUvCPxHyzfaZKKlhA1XS2s4LLA&#10;Srtoz64/mkCcZ57dJv33PDtpdwW31eZgJfZ4OjNvurkabceOGn0Lfc2LRc6Z7iWott/X/OfDl3cl&#10;Zz6IXokOel3zk/b8avv2zWZwlV5CA53SyIik99Xgat6E4Kos87LRVvgFON3ToQG0ItAn7jOFYiB2&#10;22XLPF9nA6ByCFJ7T7s30yHfJn5jtAw/jPE6sK7mpC2kFdO6i2u23Yhqj8I1rZxliBeosKLt6Ucv&#10;VDciCHbA9j8q20oEDyYsJNgMjGmlTh7ITZH/4+a+EU4nLxSOd5eY/OvRyu/HO2Stqvmas15YGtEj&#10;JXqNgS1jOIPzFWHuHaHC+AlGGnIy6t0tyN+eINkzzHTBR/Ru+AaK6MQhQLoxGrQMgUZQlB/z+KRt&#10;yoARKw3ndBmIHgOTtLlerT+U+YozSWfLoizL96uoKhNVZIuBO/ThqwbL4kvNkSaeaMXx1ocJeobM&#10;UqO6SWcYd2PyXpyt7kCdSPtAhai5/3MQqCmWg/0M1J+CM4Ng53zOQUT2h/FRoJslBFJ/150LkXSk&#10;Zqg5X6F+EZHtqGdH0bFVSmJSOoPJ3hNrvNvDNaVo2mQoxj3pnA1RNVIkc41j955/J9TTn237FwAA&#10;//8DAFBLAwQUAAYACAAAACEAXfNiQNoAAAAGAQAADwAAAGRycy9kb3ducmV2LnhtbEyPzU7DMBCE&#10;70i8g7VI3KjTJlAa4lQIiSuCwgO48eantXcj221Dnx6XC1xWGs1o5ttqPTkrjujDwKRgPstAIDVs&#10;BuoUfH2+3j2CCFGT0ZYJFXxjgHV9fVXp0vCJPvC4iZ1IJRRKraCPcSylDE2PTocZj0jJa9k7HZP0&#10;nTRen1K5s3KRZQ/S6YHSQq9HfOmx2W8OToEt9u/LRWtW/n63aj3L85vks1K3N9PzE4iIU/wLwwU/&#10;oUOdmLZ8IBOEVZAeib/34mV5kYPYKsiLYgmyruR//PoHAAD//wMAUEsBAi0AFAAGAAgAAAAhALaD&#10;OJL+AAAA4QEAABMAAAAAAAAAAAAAAAAAAAAAAFtDb250ZW50X1R5cGVzXS54bWxQSwECLQAUAAYA&#10;CAAAACEAOP0h/9YAAACUAQAACwAAAAAAAAAAAAAAAAAvAQAAX3JlbHMvLnJlbHNQSwECLQAUAAYA&#10;CAAAACEAq8fu0OUBAAC0AwAADgAAAAAAAAAAAAAAAAAuAgAAZHJzL2Uyb0RvYy54bWxQSwECLQAU&#10;AAYACAAAACEAXfNiQNoAAAAGAQAADwAAAAAAAAAAAAAAAAA/BAAAZHJzL2Rvd25yZXYueG1sUEsF&#10;BgAAAAAEAAQA8wAAAEYFAAAAAA==&#10;" o:allowincell="f" filled="f" stroked="f">
              <v:stroke joinstyle="round"/>
              <v:path arrowok="t"/>
              <v:textbox>
                <w:txbxContent>
                  <w:p w14:paraId="08D53968" w14:textId="77777777" w:rsidR="0079366D" w:rsidRDefault="0079366D" w:rsidP="0079366D">
                    <w:pPr>
                      <w:jc w:val="center"/>
                      <w:rPr>
                        <w:sz w:val="24"/>
                        <w:szCs w:val="24"/>
                      </w:rPr>
                    </w:pPr>
                    <w:r>
                      <w:rPr>
                        <w:rFonts w:cs="Arial"/>
                        <w:b/>
                        <w:color w:val="C0C0C0"/>
                        <w:sz w:val="16"/>
                        <w:szCs w:val="16"/>
                      </w:rPr>
                      <w:t>DRAFT</w:t>
                    </w:r>
                  </w:p>
                </w:txbxContent>
              </v:textbox>
              <w10:wrap anchorx="margin" anchory="margin"/>
            </v:shape>
          </w:pict>
        </mc:Fallback>
      </mc:AlternateContent>
    </w:r>
    <w:r w:rsidRPr="00C53E8D">
      <w:rPr>
        <w:rFonts w:cs="Arial"/>
        <w:color w:val="808080" w:themeColor="background1" w:themeShade="80"/>
        <w:sz w:val="15"/>
        <w:szCs w:val="15"/>
        <w:lang w:val="en-US" w:eastAsia="en-GB"/>
      </w:rPr>
      <w:t>w</w:t>
    </w:r>
    <w:r>
      <w:rPr>
        <w:rFonts w:cs="Arial"/>
        <w:color w:val="808080" w:themeColor="background1" w:themeShade="80"/>
        <w:sz w:val="15"/>
        <w:szCs w:val="15"/>
        <w:lang w:val="en-US" w:eastAsia="en-GB"/>
      </w:rPr>
      <w:t xml:space="preserve">ww.territorialagenda.eu </w:t>
    </w:r>
  </w:p>
  <w:p w14:paraId="5DEC6D4B" w14:textId="77777777" w:rsidR="0079366D" w:rsidRPr="00DB75B2" w:rsidRDefault="0079366D" w:rsidP="0079366D">
    <w:pPr>
      <w:tabs>
        <w:tab w:val="clear" w:pos="0"/>
        <w:tab w:val="clear" w:pos="567"/>
        <w:tab w:val="clear" w:pos="1276"/>
        <w:tab w:val="clear" w:pos="2552"/>
        <w:tab w:val="clear" w:pos="3828"/>
        <w:tab w:val="clear" w:pos="5103"/>
        <w:tab w:val="clear" w:pos="6379"/>
        <w:tab w:val="clear" w:pos="8364"/>
      </w:tabs>
      <w:rPr>
        <w:rFonts w:ascii="Times New Roman" w:hAnsi="Times New Roman"/>
        <w:sz w:val="24"/>
        <w:szCs w:val="24"/>
        <w:lang w:val="en-US" w:eastAsia="en-GB"/>
      </w:rPr>
    </w:pPr>
  </w:p>
  <w:p w14:paraId="5229CE48" w14:textId="77777777" w:rsidR="0079366D" w:rsidRPr="002B403B" w:rsidRDefault="0079366D" w:rsidP="0079366D">
    <w:pPr>
      <w:pStyle w:val="Header"/>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p w14:paraId="26D3C419" w14:textId="77777777" w:rsidR="0079366D" w:rsidRDefault="0079366D">
    <w:pPr>
      <w:pStyle w:val="Header"/>
      <w:rPr>
        <w:sz w:val="8"/>
      </w:rPr>
    </w:pPr>
  </w:p>
  <w:p w14:paraId="72EEF760" w14:textId="77777777" w:rsidR="0079366D" w:rsidRDefault="0079366D">
    <w:pPr>
      <w:pStyle w:val="Header"/>
      <w:rPr>
        <w:sz w:val="8"/>
      </w:rPr>
    </w:pPr>
  </w:p>
  <w:p w14:paraId="66A9957D" w14:textId="2516B373" w:rsidR="005C73CF" w:rsidRPr="002B403B" w:rsidRDefault="005C73CF">
    <w:pPr>
      <w:pStyle w:val="Header"/>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p w14:paraId="12D8C4A3" w14:textId="77777777" w:rsidR="005C73CF" w:rsidRDefault="005C73CF">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6C23" w14:textId="12D4EC92" w:rsidR="005C73CF" w:rsidRPr="00C13583" w:rsidRDefault="00B97D87" w:rsidP="006F1637">
    <w:pPr>
      <w:pStyle w:val="Footer"/>
      <w:tabs>
        <w:tab w:val="clear" w:pos="9072"/>
        <w:tab w:val="right" w:pos="6521"/>
      </w:tabs>
      <w:ind w:right="-567"/>
      <w:jc w:val="right"/>
      <w:rPr>
        <w:sz w:val="20"/>
      </w:rPr>
    </w:pPr>
    <w:r>
      <w:rPr>
        <w:noProof/>
      </w:rPr>
      <mc:AlternateContent>
        <mc:Choice Requires="wps">
          <w:drawing>
            <wp:anchor distT="0" distB="0" distL="114300" distR="114300" simplePos="0" relativeHeight="251658241" behindDoc="1" locked="0" layoutInCell="0" allowOverlap="1" wp14:anchorId="7B5FFFB5" wp14:editId="66D1976A">
              <wp:simplePos x="0" y="0"/>
              <wp:positionH relativeFrom="margin">
                <wp:align>center</wp:align>
              </wp:positionH>
              <wp:positionV relativeFrom="margin">
                <wp:align>center</wp:align>
              </wp:positionV>
              <wp:extent cx="6064885" cy="3032125"/>
              <wp:effectExtent l="0" t="0" r="0" b="0"/>
              <wp:wrapNone/>
              <wp:docPr id="4" name="PowerPlusWaterMarkObject3494969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64885" cy="3032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7C7C9C" w14:textId="77777777" w:rsidR="00B97D87" w:rsidRDefault="00B97D87" w:rsidP="00B97D87">
                          <w:pPr>
                            <w:jc w:val="center"/>
                            <w:rPr>
                              <w:sz w:val="24"/>
                              <w:szCs w:val="24"/>
                            </w:rPr>
                          </w:pPr>
                          <w:r>
                            <w:rPr>
                              <w:rFonts w:cs="Arial"/>
                              <w:b/>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B5FFFB5" id="_x0000_t202" coordsize="21600,21600" o:spt="202" path="m,l,21600r21600,l21600,xe">
              <v:stroke joinstyle="miter"/>
              <v:path gradientshapeok="t" o:connecttype="rect"/>
            </v:shapetype>
            <v:shape id="PowerPlusWaterMarkObject34949695" o:spid="_x0000_s1028" type="#_x0000_t202" style="position:absolute;left:0;text-align:left;margin-left:0;margin-top:0;width:477.55pt;height:238.7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ORQIAAGAEAAAOAAAAZHJzL2Uyb0RvYy54bWysVMFy2jAUvHem/6DRvbEhhAEPJkOTNj0k&#10;DdPQ4SwsGTux9NQngU2/vk/CkLS9deqDxn5PWu2uVp5dd7phe4WuBpPzwUXKmTIFyNpsc/599fnD&#10;hDPnhZGiAaNyflCOX8/fv5u1NlNDqKCRChmBGJe1NueV9zZLEldUSgt3AVYZapaAWnj6xG0iUbSE&#10;rptkmKbjpAWUFqFQzlH19tjk84hflqrwj2XplGdNzombjyPGcRPGZD4T2RaFreqipyH+gYUWtaFN&#10;z1C3wgu2w/ovKF0XCA5Kf1GATqAs60JFDaRmkP6h5qkSVkUtZI6zZ5vc/4Mtvu6XyGqZ8xFnRmg6&#10;oiW0CpfNzq2FV/gg8OVx80xGXo6mo+l4ehU8a63LaOmTpcW++wgdnX3U7+w9FC+OGbhDOs4BgcI3&#10;INvj200lzFYtnCW4U1O5+iftGvufZO2XUBtPCmNhIZ93zn+h/DTqVOtBEKGtlJC/l6Nlq4M9Ia5U&#10;5wNqwCPeyRviRxUuSNi0DyBpidh5iDK6EjXDyHsyTcMTy3RejKRSkA7n8NAGrKDiOB2PJpMrzgrq&#10;XaaXw8EwWpWILKCFcFh0/k6BZuEl50guRFixv3c+sHud0lMN7I48fbfp4jkNT/5vQB6Ie0vhzbn7&#10;sROoyO2dvgHKOrlXIug13Y4FRvUnAqtuLdD2FDyxXzan8EYeMcWyz4KQzwSkG7oTe9Gwq+jEkWk/&#10;ued8RA1rDSzIxbKOgoLdR569IIpx1NlfuXBP3n7HWa8/hvkvAAAA//8DAFBLAwQUAAYACAAAACEA&#10;OzyFRt0AAAAFAQAADwAAAGRycy9kb3ducmV2LnhtbEyPsU7DQBBEeyT+4bRINIicgzAB43NEIqUi&#10;TUIKyo1vY1v49hzfOTF8PQsNNCuNZjTzNp+PrlUn6kPj2cB0koAiLr1tuDKwe1vdPoIKEdli65kM&#10;fFKAeXF5kWNm/Zk3dNrGSkkJhwwN1DF2mdahrMlhmPiOWLyD7x1GkX2lbY9nKXetvkuSB+2wYVmo&#10;saNlTeXHdnAGqsP7cTjerJevq91Ykl8vvtJmYcz11fjyDCrSGP/C8IMv6FAI094PbINqDcgj8feK&#10;95SmU1B7A/ezWQq6yPV/+uIbAAD//wMAUEsBAi0AFAAGAAgAAAAhALaDOJL+AAAA4QEAABMAAAAA&#10;AAAAAAAAAAAAAAAAAFtDb250ZW50X1R5cGVzXS54bWxQSwECLQAUAAYACAAAACEAOP0h/9YAAACU&#10;AQAACwAAAAAAAAAAAAAAAAAvAQAAX3JlbHMvLnJlbHNQSwECLQAUAAYACAAAACEAhxPxDkUCAABg&#10;BAAADgAAAAAAAAAAAAAAAAAuAgAAZHJzL2Uyb0RvYy54bWxQSwECLQAUAAYACAAAACEAOzyFRt0A&#10;AAAFAQAADwAAAAAAAAAAAAAAAACfBAAAZHJzL2Rvd25yZXYueG1sUEsFBgAAAAAEAAQA8wAAAKkF&#10;AAAAAA==&#10;" o:allowincell="f" filled="f" stroked="f">
              <v:stroke joinstyle="round"/>
              <o:lock v:ext="edit" rotation="t" aspectratio="t" verticies="t" adjusthandles="t" grouping="t" shapetype="t"/>
              <v:textbox>
                <w:txbxContent>
                  <w:p w14:paraId="557C7C9C" w14:textId="77777777" w:rsidR="00B97D87" w:rsidRDefault="00B97D87" w:rsidP="00B97D87">
                    <w:pPr>
                      <w:jc w:val="center"/>
                      <w:rPr>
                        <w:sz w:val="24"/>
                        <w:szCs w:val="24"/>
                      </w:rPr>
                    </w:pPr>
                    <w:r>
                      <w:rPr>
                        <w:rFonts w:cs="Arial"/>
                        <w:b/>
                        <w:color w:val="C0C0C0"/>
                        <w:sz w:val="72"/>
                        <w:szCs w:val="72"/>
                      </w:rPr>
                      <w:t>draft</w:t>
                    </w:r>
                  </w:p>
                </w:txbxContent>
              </v:textbox>
              <w10:wrap anchorx="margin" anchory="margin"/>
            </v:shape>
          </w:pict>
        </mc:Fallback>
      </mc:AlternateContent>
    </w:r>
  </w:p>
  <w:p w14:paraId="0FE35169" w14:textId="77777777" w:rsidR="005C73CF" w:rsidRDefault="005C73C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EF4963"/>
    <w:multiLevelType w:val="multilevel"/>
    <w:tmpl w:val="7952A4D2"/>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EC64A8"/>
    <w:multiLevelType w:val="hybridMultilevel"/>
    <w:tmpl w:val="B502946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B7C4A"/>
    <w:multiLevelType w:val="singleLevel"/>
    <w:tmpl w:val="7E4CB356"/>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4" w15:restartNumberingAfterBreak="0">
    <w:nsid w:val="157A2618"/>
    <w:multiLevelType w:val="hybridMultilevel"/>
    <w:tmpl w:val="48068202"/>
    <w:lvl w:ilvl="0" w:tplc="FD008B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5318"/>
    <w:multiLevelType w:val="multilevel"/>
    <w:tmpl w:val="2402D6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4A5975"/>
    <w:multiLevelType w:val="hybridMultilevel"/>
    <w:tmpl w:val="511CF1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168E7307"/>
    <w:multiLevelType w:val="hybridMultilevel"/>
    <w:tmpl w:val="E9F4C958"/>
    <w:lvl w:ilvl="0" w:tplc="627EF030">
      <w:start w:val="30"/>
      <w:numFmt w:val="decimal"/>
      <w:lvlText w:val="%1."/>
      <w:lvlJc w:val="left"/>
      <w:pPr>
        <w:tabs>
          <w:tab w:val="num" w:pos="930"/>
        </w:tabs>
        <w:ind w:left="93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492245E"/>
    <w:multiLevelType w:val="hybridMultilevel"/>
    <w:tmpl w:val="BDB6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F2DBA"/>
    <w:multiLevelType w:val="hybridMultilevel"/>
    <w:tmpl w:val="E9B2E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1B5923"/>
    <w:multiLevelType w:val="hybridMultilevel"/>
    <w:tmpl w:val="A7CA625C"/>
    <w:lvl w:ilvl="0" w:tplc="8FCABAF2">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461BC"/>
    <w:multiLevelType w:val="hybridMultilevel"/>
    <w:tmpl w:val="59CE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74168B"/>
    <w:multiLevelType w:val="hybridMultilevel"/>
    <w:tmpl w:val="F0E4025A"/>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C833260"/>
    <w:multiLevelType w:val="hybridMultilevel"/>
    <w:tmpl w:val="8D6A80B2"/>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6E748EA"/>
    <w:multiLevelType w:val="hybridMultilevel"/>
    <w:tmpl w:val="0D9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7459D"/>
    <w:multiLevelType w:val="hybridMultilevel"/>
    <w:tmpl w:val="9D10E61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BAD0249"/>
    <w:multiLevelType w:val="hybridMultilevel"/>
    <w:tmpl w:val="B95C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C3160"/>
    <w:multiLevelType w:val="multilevel"/>
    <w:tmpl w:val="B8E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52BF3"/>
    <w:multiLevelType w:val="hybridMultilevel"/>
    <w:tmpl w:val="8006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43DF7"/>
    <w:multiLevelType w:val="multilevel"/>
    <w:tmpl w:val="882C94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38C6197"/>
    <w:multiLevelType w:val="hybridMultilevel"/>
    <w:tmpl w:val="759E8ED4"/>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D1792"/>
    <w:multiLevelType w:val="hybridMultilevel"/>
    <w:tmpl w:val="D9228F14"/>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55FD1A6E"/>
    <w:multiLevelType w:val="hybridMultilevel"/>
    <w:tmpl w:val="5E1274E6"/>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EF0574"/>
    <w:multiLevelType w:val="hybridMultilevel"/>
    <w:tmpl w:val="A4828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6200BC"/>
    <w:multiLevelType w:val="multilevel"/>
    <w:tmpl w:val="D4F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23258"/>
    <w:multiLevelType w:val="hybridMultilevel"/>
    <w:tmpl w:val="1E3A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B4ECB"/>
    <w:multiLevelType w:val="hybridMultilevel"/>
    <w:tmpl w:val="06B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27D0B"/>
    <w:multiLevelType w:val="hybridMultilevel"/>
    <w:tmpl w:val="DABC18F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5FE1BA2"/>
    <w:multiLevelType w:val="hybridMultilevel"/>
    <w:tmpl w:val="91001A58"/>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1D26CF"/>
    <w:multiLevelType w:val="hybridMultilevel"/>
    <w:tmpl w:val="F74A565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A915CF"/>
    <w:multiLevelType w:val="singleLevel"/>
    <w:tmpl w:val="9FD65C9E"/>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31" w15:restartNumberingAfterBreak="0">
    <w:nsid w:val="77542968"/>
    <w:multiLevelType w:val="hybridMultilevel"/>
    <w:tmpl w:val="767032D4"/>
    <w:lvl w:ilvl="0" w:tplc="09DC84C4">
      <w:start w:val="1"/>
      <w:numFmt w:val="bullet"/>
      <w:pStyle w:val="Bulletpoints"/>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AB70AD3"/>
    <w:multiLevelType w:val="hybridMultilevel"/>
    <w:tmpl w:val="E4D8E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0"/>
  </w:num>
  <w:num w:numId="3">
    <w:abstractNumId w:val="3"/>
  </w:num>
  <w:num w:numId="4">
    <w:abstractNumId w:val="30"/>
  </w:num>
  <w:num w:numId="5">
    <w:abstractNumId w:val="6"/>
  </w:num>
  <w:num w:numId="6">
    <w:abstractNumId w:val="5"/>
  </w:num>
  <w:num w:numId="7">
    <w:abstractNumId w:val="12"/>
  </w:num>
  <w:num w:numId="8">
    <w:abstractNumId w:val="13"/>
  </w:num>
  <w:num w:numId="9">
    <w:abstractNumId w:val="15"/>
  </w:num>
  <w:num w:numId="10">
    <w:abstractNumId w:val="21"/>
  </w:num>
  <w:num w:numId="11">
    <w:abstractNumId w:val="27"/>
  </w:num>
  <w:num w:numId="12">
    <w:abstractNumId w:val="7"/>
  </w:num>
  <w:num w:numId="13">
    <w:abstractNumId w:val="0"/>
  </w:num>
  <w:num w:numId="14">
    <w:abstractNumId w:val="19"/>
  </w:num>
  <w:num w:numId="15">
    <w:abstractNumId w:val="19"/>
  </w:num>
  <w:num w:numId="16">
    <w:abstractNumId w:val="31"/>
  </w:num>
  <w:num w:numId="17">
    <w:abstractNumId w:val="28"/>
  </w:num>
  <w:num w:numId="18">
    <w:abstractNumId w:val="29"/>
  </w:num>
  <w:num w:numId="19">
    <w:abstractNumId w:val="22"/>
  </w:num>
  <w:num w:numId="20">
    <w:abstractNumId w:val="20"/>
  </w:num>
  <w:num w:numId="21">
    <w:abstractNumId w:val="31"/>
  </w:num>
  <w:num w:numId="22">
    <w:abstractNumId w:val="2"/>
  </w:num>
  <w:num w:numId="23">
    <w:abstractNumId w:val="1"/>
  </w:num>
  <w:num w:numId="24">
    <w:abstractNumId w:val="16"/>
  </w:num>
  <w:num w:numId="25">
    <w:abstractNumId w:val="32"/>
  </w:num>
  <w:num w:numId="26">
    <w:abstractNumId w:val="17"/>
  </w:num>
  <w:num w:numId="27">
    <w:abstractNumId w:val="9"/>
  </w:num>
  <w:num w:numId="28">
    <w:abstractNumId w:val="23"/>
  </w:num>
  <w:num w:numId="29">
    <w:abstractNumId w:val="14"/>
  </w:num>
  <w:num w:numId="30">
    <w:abstractNumId w:val="10"/>
  </w:num>
  <w:num w:numId="31">
    <w:abstractNumId w:val="25"/>
  </w:num>
  <w:num w:numId="32">
    <w:abstractNumId w:val="18"/>
  </w:num>
  <w:num w:numId="33">
    <w:abstractNumId w:val="4"/>
  </w:num>
  <w:num w:numId="34">
    <w:abstractNumId w:val="8"/>
  </w:num>
  <w:num w:numId="35">
    <w:abstractNumId w:val="24"/>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1276"/>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
    <w:docVar w:name="DotCode"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tńܛ룣੢ŤܛƄܛꦤ⾓ƤܛǄܛꦤ᧵⾓Ǥܛ²Ȅܛꦤ䦈 ⾓ȤܛÉɄܛꦤ礛_x000a_⾓ɤܛʄܛႌ涶ʤܛ㣍簀 䀀ꀀᖀ˰˄ܛᘨ˰ᙼ˰ᛐ˰ᜤ˰᝸˰៌˰ˤܛጼܛ̄ܛ"/>
    <w:docVar w:name="language" w:val="橄暢Ʌԃ찔杵"/>
    <w:docVar w:name="letter" w:val="橄暢Ʌԃ찔杵Èꑠ࣑䚐ї賐 ꑠ࣑їऍḀ"/>
    <w:docVar w:name="NameProject" w:val="&lt;"/>
    <w:docVar w:name="NoProject" w:val="&lt;@$ԁ䲈ƒԁ䦌ƒQ䩢Mf笸༒"/>
    <w:docVar w:name="person" w:val="http://schemas.openxmlformats.org/officeDocument/2006/relationships/endnotessnt᠀퉠؞喘ۭ舂᠀퉨؞喰ۭ耀᠀퉰؞嗈ۭ耄᠀퉸؞嗠ۭ舂᠀튀؞ۭ"/>
  </w:docVars>
  <w:rsids>
    <w:rsidRoot w:val="008E3054"/>
    <w:rsid w:val="00000A65"/>
    <w:rsid w:val="00002B6B"/>
    <w:rsid w:val="00004A2C"/>
    <w:rsid w:val="00016F70"/>
    <w:rsid w:val="00017022"/>
    <w:rsid w:val="0001744E"/>
    <w:rsid w:val="00017483"/>
    <w:rsid w:val="00021960"/>
    <w:rsid w:val="00021E39"/>
    <w:rsid w:val="00023B7A"/>
    <w:rsid w:val="00023BAD"/>
    <w:rsid w:val="00024B58"/>
    <w:rsid w:val="000269FB"/>
    <w:rsid w:val="00026D5F"/>
    <w:rsid w:val="00034E6B"/>
    <w:rsid w:val="00037591"/>
    <w:rsid w:val="00043641"/>
    <w:rsid w:val="00043B24"/>
    <w:rsid w:val="000448B0"/>
    <w:rsid w:val="00044C4D"/>
    <w:rsid w:val="00045F7A"/>
    <w:rsid w:val="000476A9"/>
    <w:rsid w:val="00047F86"/>
    <w:rsid w:val="000513C1"/>
    <w:rsid w:val="000538CB"/>
    <w:rsid w:val="0005411C"/>
    <w:rsid w:val="00054A8F"/>
    <w:rsid w:val="00057B36"/>
    <w:rsid w:val="00060579"/>
    <w:rsid w:val="00060E1E"/>
    <w:rsid w:val="00062520"/>
    <w:rsid w:val="00064AFA"/>
    <w:rsid w:val="00064F1E"/>
    <w:rsid w:val="00065244"/>
    <w:rsid w:val="0006526D"/>
    <w:rsid w:val="00066299"/>
    <w:rsid w:val="000669EC"/>
    <w:rsid w:val="000712D3"/>
    <w:rsid w:val="000719C8"/>
    <w:rsid w:val="00072B84"/>
    <w:rsid w:val="00073DDE"/>
    <w:rsid w:val="00074977"/>
    <w:rsid w:val="00076EE4"/>
    <w:rsid w:val="00080B61"/>
    <w:rsid w:val="00081A79"/>
    <w:rsid w:val="00082FBE"/>
    <w:rsid w:val="00083B47"/>
    <w:rsid w:val="000859FA"/>
    <w:rsid w:val="00086C4E"/>
    <w:rsid w:val="0009071A"/>
    <w:rsid w:val="00090BA8"/>
    <w:rsid w:val="00092210"/>
    <w:rsid w:val="00093662"/>
    <w:rsid w:val="00094254"/>
    <w:rsid w:val="00094AAF"/>
    <w:rsid w:val="00095115"/>
    <w:rsid w:val="000963BB"/>
    <w:rsid w:val="00097811"/>
    <w:rsid w:val="000A30EA"/>
    <w:rsid w:val="000A67A1"/>
    <w:rsid w:val="000A6C9D"/>
    <w:rsid w:val="000A7AE3"/>
    <w:rsid w:val="000B457B"/>
    <w:rsid w:val="000C1224"/>
    <w:rsid w:val="000C7BFE"/>
    <w:rsid w:val="000D0960"/>
    <w:rsid w:val="000D0D42"/>
    <w:rsid w:val="000D3DB8"/>
    <w:rsid w:val="000D61F4"/>
    <w:rsid w:val="000E3D91"/>
    <w:rsid w:val="000F0EE2"/>
    <w:rsid w:val="000F2220"/>
    <w:rsid w:val="000F4E89"/>
    <w:rsid w:val="000F7D70"/>
    <w:rsid w:val="0010079A"/>
    <w:rsid w:val="001018F5"/>
    <w:rsid w:val="0010277B"/>
    <w:rsid w:val="001035FD"/>
    <w:rsid w:val="00104791"/>
    <w:rsid w:val="001051D5"/>
    <w:rsid w:val="00106C53"/>
    <w:rsid w:val="00111726"/>
    <w:rsid w:val="00112B06"/>
    <w:rsid w:val="00113099"/>
    <w:rsid w:val="001137BA"/>
    <w:rsid w:val="00115996"/>
    <w:rsid w:val="00116714"/>
    <w:rsid w:val="00120100"/>
    <w:rsid w:val="001242B5"/>
    <w:rsid w:val="00124D0E"/>
    <w:rsid w:val="0013139E"/>
    <w:rsid w:val="00131C2D"/>
    <w:rsid w:val="00132C5B"/>
    <w:rsid w:val="0013355F"/>
    <w:rsid w:val="001339CD"/>
    <w:rsid w:val="00135987"/>
    <w:rsid w:val="00135BC3"/>
    <w:rsid w:val="001367DE"/>
    <w:rsid w:val="00136DCA"/>
    <w:rsid w:val="00142C87"/>
    <w:rsid w:val="00143C2E"/>
    <w:rsid w:val="00145F12"/>
    <w:rsid w:val="001465EF"/>
    <w:rsid w:val="00147235"/>
    <w:rsid w:val="0015146A"/>
    <w:rsid w:val="00151511"/>
    <w:rsid w:val="00153083"/>
    <w:rsid w:val="00155EF0"/>
    <w:rsid w:val="00156B8A"/>
    <w:rsid w:val="0016362D"/>
    <w:rsid w:val="00167024"/>
    <w:rsid w:val="001736C3"/>
    <w:rsid w:val="001770AD"/>
    <w:rsid w:val="00177C95"/>
    <w:rsid w:val="00182811"/>
    <w:rsid w:val="001831D2"/>
    <w:rsid w:val="00185567"/>
    <w:rsid w:val="001856C0"/>
    <w:rsid w:val="00185884"/>
    <w:rsid w:val="00186AEA"/>
    <w:rsid w:val="0019385B"/>
    <w:rsid w:val="0019445B"/>
    <w:rsid w:val="00194543"/>
    <w:rsid w:val="001946A3"/>
    <w:rsid w:val="001961A6"/>
    <w:rsid w:val="001A079A"/>
    <w:rsid w:val="001A09AF"/>
    <w:rsid w:val="001A1317"/>
    <w:rsid w:val="001A20E1"/>
    <w:rsid w:val="001A27CE"/>
    <w:rsid w:val="001A4DE1"/>
    <w:rsid w:val="001A5D7F"/>
    <w:rsid w:val="001B4D9C"/>
    <w:rsid w:val="001B60D3"/>
    <w:rsid w:val="001B78F7"/>
    <w:rsid w:val="001C1922"/>
    <w:rsid w:val="001C2347"/>
    <w:rsid w:val="001C33CC"/>
    <w:rsid w:val="001C4A38"/>
    <w:rsid w:val="001C4BFA"/>
    <w:rsid w:val="001C546F"/>
    <w:rsid w:val="001D176B"/>
    <w:rsid w:val="001D535E"/>
    <w:rsid w:val="001D577F"/>
    <w:rsid w:val="001D663A"/>
    <w:rsid w:val="001E00D8"/>
    <w:rsid w:val="001E07EB"/>
    <w:rsid w:val="001E2452"/>
    <w:rsid w:val="001E3079"/>
    <w:rsid w:val="001E3519"/>
    <w:rsid w:val="001E3BDA"/>
    <w:rsid w:val="001E414F"/>
    <w:rsid w:val="001E4CC8"/>
    <w:rsid w:val="001E6F3B"/>
    <w:rsid w:val="001F382F"/>
    <w:rsid w:val="001F42E3"/>
    <w:rsid w:val="001F482B"/>
    <w:rsid w:val="001F71D9"/>
    <w:rsid w:val="00203B7D"/>
    <w:rsid w:val="0020434A"/>
    <w:rsid w:val="00206121"/>
    <w:rsid w:val="002065FE"/>
    <w:rsid w:val="0021021B"/>
    <w:rsid w:val="00210D35"/>
    <w:rsid w:val="002121A5"/>
    <w:rsid w:val="0021252C"/>
    <w:rsid w:val="00214091"/>
    <w:rsid w:val="00215C61"/>
    <w:rsid w:val="0022667F"/>
    <w:rsid w:val="00227402"/>
    <w:rsid w:val="002277E7"/>
    <w:rsid w:val="00233118"/>
    <w:rsid w:val="00237084"/>
    <w:rsid w:val="00237345"/>
    <w:rsid w:val="002378A1"/>
    <w:rsid w:val="00241A0C"/>
    <w:rsid w:val="00242D58"/>
    <w:rsid w:val="002443BB"/>
    <w:rsid w:val="002448E4"/>
    <w:rsid w:val="00247378"/>
    <w:rsid w:val="002517B2"/>
    <w:rsid w:val="00252932"/>
    <w:rsid w:val="00252DB5"/>
    <w:rsid w:val="002631E2"/>
    <w:rsid w:val="00264ED3"/>
    <w:rsid w:val="00265A46"/>
    <w:rsid w:val="002749EF"/>
    <w:rsid w:val="00276177"/>
    <w:rsid w:val="00276421"/>
    <w:rsid w:val="00276774"/>
    <w:rsid w:val="0027768E"/>
    <w:rsid w:val="002823FB"/>
    <w:rsid w:val="00282654"/>
    <w:rsid w:val="002841A4"/>
    <w:rsid w:val="002844D9"/>
    <w:rsid w:val="002859E3"/>
    <w:rsid w:val="0029115A"/>
    <w:rsid w:val="002914E5"/>
    <w:rsid w:val="002952F6"/>
    <w:rsid w:val="00297A2A"/>
    <w:rsid w:val="002A42F4"/>
    <w:rsid w:val="002A5ADC"/>
    <w:rsid w:val="002A6C32"/>
    <w:rsid w:val="002B1933"/>
    <w:rsid w:val="002B1B5D"/>
    <w:rsid w:val="002B20E5"/>
    <w:rsid w:val="002C0BD5"/>
    <w:rsid w:val="002C0C48"/>
    <w:rsid w:val="002C1ABB"/>
    <w:rsid w:val="002D0E1C"/>
    <w:rsid w:val="002E16DD"/>
    <w:rsid w:val="002E2AA8"/>
    <w:rsid w:val="002E4ABB"/>
    <w:rsid w:val="002E5E5B"/>
    <w:rsid w:val="002E65E1"/>
    <w:rsid w:val="002E7615"/>
    <w:rsid w:val="002F0008"/>
    <w:rsid w:val="002F0B3D"/>
    <w:rsid w:val="002F0F99"/>
    <w:rsid w:val="002F292A"/>
    <w:rsid w:val="002F40EB"/>
    <w:rsid w:val="002F63FF"/>
    <w:rsid w:val="003008D4"/>
    <w:rsid w:val="00301F02"/>
    <w:rsid w:val="00303890"/>
    <w:rsid w:val="003078BD"/>
    <w:rsid w:val="0031052E"/>
    <w:rsid w:val="003125FF"/>
    <w:rsid w:val="0031678F"/>
    <w:rsid w:val="00320687"/>
    <w:rsid w:val="0032241B"/>
    <w:rsid w:val="00326968"/>
    <w:rsid w:val="00327ADA"/>
    <w:rsid w:val="00332FDA"/>
    <w:rsid w:val="0033363F"/>
    <w:rsid w:val="00334B07"/>
    <w:rsid w:val="00336279"/>
    <w:rsid w:val="0033698F"/>
    <w:rsid w:val="00337199"/>
    <w:rsid w:val="003434E0"/>
    <w:rsid w:val="00344CA5"/>
    <w:rsid w:val="00346C06"/>
    <w:rsid w:val="003532A2"/>
    <w:rsid w:val="00354FDE"/>
    <w:rsid w:val="00355619"/>
    <w:rsid w:val="00356E0F"/>
    <w:rsid w:val="0036068C"/>
    <w:rsid w:val="00361A03"/>
    <w:rsid w:val="00364592"/>
    <w:rsid w:val="00364FDD"/>
    <w:rsid w:val="00365746"/>
    <w:rsid w:val="0037240C"/>
    <w:rsid w:val="00373749"/>
    <w:rsid w:val="0037482D"/>
    <w:rsid w:val="00374F4D"/>
    <w:rsid w:val="00375832"/>
    <w:rsid w:val="00376291"/>
    <w:rsid w:val="003774E3"/>
    <w:rsid w:val="003775E0"/>
    <w:rsid w:val="00377A08"/>
    <w:rsid w:val="003836FA"/>
    <w:rsid w:val="003847EF"/>
    <w:rsid w:val="00385CB0"/>
    <w:rsid w:val="00387503"/>
    <w:rsid w:val="0038776F"/>
    <w:rsid w:val="00390DE2"/>
    <w:rsid w:val="0039214F"/>
    <w:rsid w:val="003947F1"/>
    <w:rsid w:val="003955BA"/>
    <w:rsid w:val="003958CF"/>
    <w:rsid w:val="00395C82"/>
    <w:rsid w:val="0039616C"/>
    <w:rsid w:val="003A31FC"/>
    <w:rsid w:val="003A4127"/>
    <w:rsid w:val="003B00E6"/>
    <w:rsid w:val="003B0F44"/>
    <w:rsid w:val="003B3D6C"/>
    <w:rsid w:val="003B4F85"/>
    <w:rsid w:val="003B509A"/>
    <w:rsid w:val="003B5282"/>
    <w:rsid w:val="003C2B48"/>
    <w:rsid w:val="003C49EB"/>
    <w:rsid w:val="003E1A8A"/>
    <w:rsid w:val="003E69F5"/>
    <w:rsid w:val="003E74F2"/>
    <w:rsid w:val="003F082A"/>
    <w:rsid w:val="003F24D2"/>
    <w:rsid w:val="003F3B36"/>
    <w:rsid w:val="003F6181"/>
    <w:rsid w:val="003F7382"/>
    <w:rsid w:val="004006B9"/>
    <w:rsid w:val="004008C7"/>
    <w:rsid w:val="00401A3E"/>
    <w:rsid w:val="004116C2"/>
    <w:rsid w:val="00413C8B"/>
    <w:rsid w:val="00414E35"/>
    <w:rsid w:val="00415763"/>
    <w:rsid w:val="004167F7"/>
    <w:rsid w:val="00425481"/>
    <w:rsid w:val="004268DE"/>
    <w:rsid w:val="00430BA6"/>
    <w:rsid w:val="00432503"/>
    <w:rsid w:val="0043461F"/>
    <w:rsid w:val="004352E5"/>
    <w:rsid w:val="0043759A"/>
    <w:rsid w:val="00440137"/>
    <w:rsid w:val="004416EF"/>
    <w:rsid w:val="00443CAE"/>
    <w:rsid w:val="00444BE3"/>
    <w:rsid w:val="00445802"/>
    <w:rsid w:val="004470F3"/>
    <w:rsid w:val="004479FC"/>
    <w:rsid w:val="00447CD1"/>
    <w:rsid w:val="00447F0B"/>
    <w:rsid w:val="00452A2E"/>
    <w:rsid w:val="004556B0"/>
    <w:rsid w:val="004561C2"/>
    <w:rsid w:val="00460BD3"/>
    <w:rsid w:val="00460C04"/>
    <w:rsid w:val="00462294"/>
    <w:rsid w:val="00463C98"/>
    <w:rsid w:val="004653E3"/>
    <w:rsid w:val="004663B6"/>
    <w:rsid w:val="004672DE"/>
    <w:rsid w:val="004672FE"/>
    <w:rsid w:val="00473A4A"/>
    <w:rsid w:val="00473DD9"/>
    <w:rsid w:val="004751E1"/>
    <w:rsid w:val="00476674"/>
    <w:rsid w:val="00476E18"/>
    <w:rsid w:val="00477978"/>
    <w:rsid w:val="004800B9"/>
    <w:rsid w:val="00486A7B"/>
    <w:rsid w:val="00490538"/>
    <w:rsid w:val="004923EF"/>
    <w:rsid w:val="00492506"/>
    <w:rsid w:val="00494CD3"/>
    <w:rsid w:val="00496F6E"/>
    <w:rsid w:val="004A2F5E"/>
    <w:rsid w:val="004A4B37"/>
    <w:rsid w:val="004A757F"/>
    <w:rsid w:val="004B114A"/>
    <w:rsid w:val="004B3251"/>
    <w:rsid w:val="004B59D9"/>
    <w:rsid w:val="004C2020"/>
    <w:rsid w:val="004C29AC"/>
    <w:rsid w:val="004C2EBA"/>
    <w:rsid w:val="004C3930"/>
    <w:rsid w:val="004C7DCA"/>
    <w:rsid w:val="004D1EF3"/>
    <w:rsid w:val="004D1F19"/>
    <w:rsid w:val="004D2C1F"/>
    <w:rsid w:val="004D2EEF"/>
    <w:rsid w:val="004D4A11"/>
    <w:rsid w:val="004D55A5"/>
    <w:rsid w:val="004E1DEB"/>
    <w:rsid w:val="004E510F"/>
    <w:rsid w:val="004F16E0"/>
    <w:rsid w:val="004F38EE"/>
    <w:rsid w:val="004F6CF2"/>
    <w:rsid w:val="00504512"/>
    <w:rsid w:val="00505ECF"/>
    <w:rsid w:val="00510D39"/>
    <w:rsid w:val="00512131"/>
    <w:rsid w:val="005149B7"/>
    <w:rsid w:val="0052606D"/>
    <w:rsid w:val="00526A90"/>
    <w:rsid w:val="005320E5"/>
    <w:rsid w:val="00533975"/>
    <w:rsid w:val="00535A54"/>
    <w:rsid w:val="005360AC"/>
    <w:rsid w:val="00536A44"/>
    <w:rsid w:val="005379BC"/>
    <w:rsid w:val="00542F67"/>
    <w:rsid w:val="0054427F"/>
    <w:rsid w:val="005447EB"/>
    <w:rsid w:val="00545491"/>
    <w:rsid w:val="0055191B"/>
    <w:rsid w:val="0055777D"/>
    <w:rsid w:val="00562137"/>
    <w:rsid w:val="00562F3B"/>
    <w:rsid w:val="005670A0"/>
    <w:rsid w:val="00570505"/>
    <w:rsid w:val="00571C4B"/>
    <w:rsid w:val="005728EB"/>
    <w:rsid w:val="00572D93"/>
    <w:rsid w:val="005748CF"/>
    <w:rsid w:val="0057776E"/>
    <w:rsid w:val="005777A9"/>
    <w:rsid w:val="00580F88"/>
    <w:rsid w:val="00582EFE"/>
    <w:rsid w:val="00584E21"/>
    <w:rsid w:val="005939BB"/>
    <w:rsid w:val="00593E1C"/>
    <w:rsid w:val="005A0857"/>
    <w:rsid w:val="005A26F2"/>
    <w:rsid w:val="005A3158"/>
    <w:rsid w:val="005A48DE"/>
    <w:rsid w:val="005A7297"/>
    <w:rsid w:val="005B4CE7"/>
    <w:rsid w:val="005C194D"/>
    <w:rsid w:val="005C3547"/>
    <w:rsid w:val="005C3E7A"/>
    <w:rsid w:val="005C73CF"/>
    <w:rsid w:val="005D029F"/>
    <w:rsid w:val="005D2608"/>
    <w:rsid w:val="005D3B31"/>
    <w:rsid w:val="005D4166"/>
    <w:rsid w:val="005D6C1A"/>
    <w:rsid w:val="005D7D04"/>
    <w:rsid w:val="005E0C78"/>
    <w:rsid w:val="005E2316"/>
    <w:rsid w:val="005E4871"/>
    <w:rsid w:val="005E59A1"/>
    <w:rsid w:val="005F31FB"/>
    <w:rsid w:val="00601381"/>
    <w:rsid w:val="00601BB9"/>
    <w:rsid w:val="00602E09"/>
    <w:rsid w:val="0060474B"/>
    <w:rsid w:val="00606525"/>
    <w:rsid w:val="0060654B"/>
    <w:rsid w:val="00610F8C"/>
    <w:rsid w:val="006111A9"/>
    <w:rsid w:val="00611FEA"/>
    <w:rsid w:val="00615054"/>
    <w:rsid w:val="00620B2A"/>
    <w:rsid w:val="00621E3A"/>
    <w:rsid w:val="00623953"/>
    <w:rsid w:val="00623DA9"/>
    <w:rsid w:val="006314C3"/>
    <w:rsid w:val="006323BB"/>
    <w:rsid w:val="00636A70"/>
    <w:rsid w:val="006419C8"/>
    <w:rsid w:val="006460DD"/>
    <w:rsid w:val="006508B8"/>
    <w:rsid w:val="00650A89"/>
    <w:rsid w:val="00660BB8"/>
    <w:rsid w:val="00663041"/>
    <w:rsid w:val="00663174"/>
    <w:rsid w:val="0066611A"/>
    <w:rsid w:val="00667355"/>
    <w:rsid w:val="00670213"/>
    <w:rsid w:val="00671F16"/>
    <w:rsid w:val="00674051"/>
    <w:rsid w:val="00685BAD"/>
    <w:rsid w:val="00694913"/>
    <w:rsid w:val="0069566C"/>
    <w:rsid w:val="006A535F"/>
    <w:rsid w:val="006A6172"/>
    <w:rsid w:val="006A62C6"/>
    <w:rsid w:val="006A7EF8"/>
    <w:rsid w:val="006B33CB"/>
    <w:rsid w:val="006B404B"/>
    <w:rsid w:val="006B45E6"/>
    <w:rsid w:val="006B5A88"/>
    <w:rsid w:val="006B5C50"/>
    <w:rsid w:val="006B683C"/>
    <w:rsid w:val="006B7440"/>
    <w:rsid w:val="006B77CB"/>
    <w:rsid w:val="006B7A98"/>
    <w:rsid w:val="006C174D"/>
    <w:rsid w:val="006C2F89"/>
    <w:rsid w:val="006C33D7"/>
    <w:rsid w:val="006C3411"/>
    <w:rsid w:val="006C4E12"/>
    <w:rsid w:val="006D1436"/>
    <w:rsid w:val="006D156D"/>
    <w:rsid w:val="006D3B70"/>
    <w:rsid w:val="006D3C4A"/>
    <w:rsid w:val="006D590A"/>
    <w:rsid w:val="006D7948"/>
    <w:rsid w:val="006E1B33"/>
    <w:rsid w:val="006E73EA"/>
    <w:rsid w:val="006F025B"/>
    <w:rsid w:val="006F1637"/>
    <w:rsid w:val="00700D1A"/>
    <w:rsid w:val="00702F63"/>
    <w:rsid w:val="00705653"/>
    <w:rsid w:val="00705FDC"/>
    <w:rsid w:val="00707458"/>
    <w:rsid w:val="00710611"/>
    <w:rsid w:val="007123D4"/>
    <w:rsid w:val="00713492"/>
    <w:rsid w:val="007152D4"/>
    <w:rsid w:val="0071666C"/>
    <w:rsid w:val="0071729A"/>
    <w:rsid w:val="00720705"/>
    <w:rsid w:val="00724A40"/>
    <w:rsid w:val="0072564B"/>
    <w:rsid w:val="00727E84"/>
    <w:rsid w:val="00730D3D"/>
    <w:rsid w:val="00731DF4"/>
    <w:rsid w:val="0073432A"/>
    <w:rsid w:val="007346FC"/>
    <w:rsid w:val="00734967"/>
    <w:rsid w:val="0073574E"/>
    <w:rsid w:val="007359B0"/>
    <w:rsid w:val="007369E3"/>
    <w:rsid w:val="00736A7A"/>
    <w:rsid w:val="00741EDF"/>
    <w:rsid w:val="00744486"/>
    <w:rsid w:val="007452BC"/>
    <w:rsid w:val="00745D56"/>
    <w:rsid w:val="00746192"/>
    <w:rsid w:val="00746198"/>
    <w:rsid w:val="0074631E"/>
    <w:rsid w:val="00750EE6"/>
    <w:rsid w:val="00755B1C"/>
    <w:rsid w:val="0075646C"/>
    <w:rsid w:val="007609F4"/>
    <w:rsid w:val="00762428"/>
    <w:rsid w:val="00764841"/>
    <w:rsid w:val="0077159E"/>
    <w:rsid w:val="00784073"/>
    <w:rsid w:val="0078476A"/>
    <w:rsid w:val="00785208"/>
    <w:rsid w:val="00785E72"/>
    <w:rsid w:val="00786139"/>
    <w:rsid w:val="007863AE"/>
    <w:rsid w:val="00791CC5"/>
    <w:rsid w:val="0079366D"/>
    <w:rsid w:val="00794233"/>
    <w:rsid w:val="007947E8"/>
    <w:rsid w:val="00794FE1"/>
    <w:rsid w:val="00795D60"/>
    <w:rsid w:val="00796E84"/>
    <w:rsid w:val="0079756C"/>
    <w:rsid w:val="007A097D"/>
    <w:rsid w:val="007A209E"/>
    <w:rsid w:val="007A3252"/>
    <w:rsid w:val="007A4BAE"/>
    <w:rsid w:val="007A4C12"/>
    <w:rsid w:val="007B0729"/>
    <w:rsid w:val="007B1E51"/>
    <w:rsid w:val="007B2BEB"/>
    <w:rsid w:val="007B387C"/>
    <w:rsid w:val="007B662C"/>
    <w:rsid w:val="007B6DA6"/>
    <w:rsid w:val="007D3941"/>
    <w:rsid w:val="007E0D64"/>
    <w:rsid w:val="007E262E"/>
    <w:rsid w:val="007E29A6"/>
    <w:rsid w:val="007E313C"/>
    <w:rsid w:val="007E3167"/>
    <w:rsid w:val="007F16E7"/>
    <w:rsid w:val="007F1D8E"/>
    <w:rsid w:val="007F216D"/>
    <w:rsid w:val="007F2E26"/>
    <w:rsid w:val="00800508"/>
    <w:rsid w:val="0080261F"/>
    <w:rsid w:val="008049CD"/>
    <w:rsid w:val="00806D2F"/>
    <w:rsid w:val="00806F1B"/>
    <w:rsid w:val="00810FDB"/>
    <w:rsid w:val="008120C3"/>
    <w:rsid w:val="00815BE4"/>
    <w:rsid w:val="008204B3"/>
    <w:rsid w:val="00825F43"/>
    <w:rsid w:val="00827C0D"/>
    <w:rsid w:val="00832E60"/>
    <w:rsid w:val="00834A33"/>
    <w:rsid w:val="0083562E"/>
    <w:rsid w:val="008374D3"/>
    <w:rsid w:val="008415B5"/>
    <w:rsid w:val="00842760"/>
    <w:rsid w:val="00842D6F"/>
    <w:rsid w:val="00844232"/>
    <w:rsid w:val="00844E3D"/>
    <w:rsid w:val="008452B2"/>
    <w:rsid w:val="008459AB"/>
    <w:rsid w:val="00862BE4"/>
    <w:rsid w:val="00864035"/>
    <w:rsid w:val="00864AFA"/>
    <w:rsid w:val="00866E82"/>
    <w:rsid w:val="008703AC"/>
    <w:rsid w:val="008736ED"/>
    <w:rsid w:val="008742E0"/>
    <w:rsid w:val="00875274"/>
    <w:rsid w:val="0087530C"/>
    <w:rsid w:val="008769CC"/>
    <w:rsid w:val="00877969"/>
    <w:rsid w:val="00881FCE"/>
    <w:rsid w:val="00882832"/>
    <w:rsid w:val="0088316E"/>
    <w:rsid w:val="00884447"/>
    <w:rsid w:val="008862C8"/>
    <w:rsid w:val="0088706A"/>
    <w:rsid w:val="00890D0D"/>
    <w:rsid w:val="008945C5"/>
    <w:rsid w:val="008946A1"/>
    <w:rsid w:val="008950BD"/>
    <w:rsid w:val="00897290"/>
    <w:rsid w:val="008A1209"/>
    <w:rsid w:val="008A53CE"/>
    <w:rsid w:val="008A584D"/>
    <w:rsid w:val="008B045D"/>
    <w:rsid w:val="008B11E7"/>
    <w:rsid w:val="008B287C"/>
    <w:rsid w:val="008B5070"/>
    <w:rsid w:val="008B6AEB"/>
    <w:rsid w:val="008C1B3E"/>
    <w:rsid w:val="008C50A2"/>
    <w:rsid w:val="008C7066"/>
    <w:rsid w:val="008D078B"/>
    <w:rsid w:val="008D12CE"/>
    <w:rsid w:val="008D15A0"/>
    <w:rsid w:val="008D45DD"/>
    <w:rsid w:val="008D776D"/>
    <w:rsid w:val="008E2102"/>
    <w:rsid w:val="008E3054"/>
    <w:rsid w:val="008E41D8"/>
    <w:rsid w:val="008E47BF"/>
    <w:rsid w:val="008E69F3"/>
    <w:rsid w:val="008E76F6"/>
    <w:rsid w:val="008F23F8"/>
    <w:rsid w:val="008F3BC9"/>
    <w:rsid w:val="008F7D8A"/>
    <w:rsid w:val="00901A79"/>
    <w:rsid w:val="009024F1"/>
    <w:rsid w:val="00902E4A"/>
    <w:rsid w:val="009034E1"/>
    <w:rsid w:val="009100DF"/>
    <w:rsid w:val="00913062"/>
    <w:rsid w:val="009137ED"/>
    <w:rsid w:val="009158BB"/>
    <w:rsid w:val="00915F61"/>
    <w:rsid w:val="0091604D"/>
    <w:rsid w:val="00917810"/>
    <w:rsid w:val="00922467"/>
    <w:rsid w:val="00922715"/>
    <w:rsid w:val="009248B0"/>
    <w:rsid w:val="00925C3E"/>
    <w:rsid w:val="009306F4"/>
    <w:rsid w:val="0094125A"/>
    <w:rsid w:val="00941A00"/>
    <w:rsid w:val="009426A9"/>
    <w:rsid w:val="009506D4"/>
    <w:rsid w:val="00950820"/>
    <w:rsid w:val="00952A4D"/>
    <w:rsid w:val="00955C93"/>
    <w:rsid w:val="009566D4"/>
    <w:rsid w:val="009566E1"/>
    <w:rsid w:val="0095756A"/>
    <w:rsid w:val="00957840"/>
    <w:rsid w:val="00957B85"/>
    <w:rsid w:val="00960AAD"/>
    <w:rsid w:val="00960FAF"/>
    <w:rsid w:val="00961915"/>
    <w:rsid w:val="009622CC"/>
    <w:rsid w:val="009649EE"/>
    <w:rsid w:val="0096643D"/>
    <w:rsid w:val="00966C28"/>
    <w:rsid w:val="0097122A"/>
    <w:rsid w:val="00971BF7"/>
    <w:rsid w:val="00971CA2"/>
    <w:rsid w:val="00974784"/>
    <w:rsid w:val="009750A6"/>
    <w:rsid w:val="00976A6F"/>
    <w:rsid w:val="00977648"/>
    <w:rsid w:val="00982491"/>
    <w:rsid w:val="00982A99"/>
    <w:rsid w:val="00983649"/>
    <w:rsid w:val="009856DD"/>
    <w:rsid w:val="00985A45"/>
    <w:rsid w:val="009872FC"/>
    <w:rsid w:val="00987A56"/>
    <w:rsid w:val="009924DA"/>
    <w:rsid w:val="00993106"/>
    <w:rsid w:val="00993173"/>
    <w:rsid w:val="009A0C1A"/>
    <w:rsid w:val="009A1E7B"/>
    <w:rsid w:val="009A5975"/>
    <w:rsid w:val="009B0470"/>
    <w:rsid w:val="009B077E"/>
    <w:rsid w:val="009B21AD"/>
    <w:rsid w:val="009B24CE"/>
    <w:rsid w:val="009B3160"/>
    <w:rsid w:val="009B367D"/>
    <w:rsid w:val="009B3A20"/>
    <w:rsid w:val="009B4F3D"/>
    <w:rsid w:val="009C100B"/>
    <w:rsid w:val="009C1E11"/>
    <w:rsid w:val="009D109B"/>
    <w:rsid w:val="009D3131"/>
    <w:rsid w:val="009E1521"/>
    <w:rsid w:val="009E1F32"/>
    <w:rsid w:val="009F2CE3"/>
    <w:rsid w:val="009F6FE5"/>
    <w:rsid w:val="00A005A5"/>
    <w:rsid w:val="00A01B00"/>
    <w:rsid w:val="00A03661"/>
    <w:rsid w:val="00A06E19"/>
    <w:rsid w:val="00A07D12"/>
    <w:rsid w:val="00A133CE"/>
    <w:rsid w:val="00A202C6"/>
    <w:rsid w:val="00A227A9"/>
    <w:rsid w:val="00A25F9B"/>
    <w:rsid w:val="00A30285"/>
    <w:rsid w:val="00A32067"/>
    <w:rsid w:val="00A33C37"/>
    <w:rsid w:val="00A344F7"/>
    <w:rsid w:val="00A35FA6"/>
    <w:rsid w:val="00A3705E"/>
    <w:rsid w:val="00A41387"/>
    <w:rsid w:val="00A44DEF"/>
    <w:rsid w:val="00A460D7"/>
    <w:rsid w:val="00A466CE"/>
    <w:rsid w:val="00A47F24"/>
    <w:rsid w:val="00A50D44"/>
    <w:rsid w:val="00A55EA6"/>
    <w:rsid w:val="00A5670E"/>
    <w:rsid w:val="00A627B4"/>
    <w:rsid w:val="00A6304F"/>
    <w:rsid w:val="00A633D7"/>
    <w:rsid w:val="00A63EFD"/>
    <w:rsid w:val="00A664EB"/>
    <w:rsid w:val="00A6703D"/>
    <w:rsid w:val="00A71972"/>
    <w:rsid w:val="00A71BFE"/>
    <w:rsid w:val="00A73723"/>
    <w:rsid w:val="00A73BB0"/>
    <w:rsid w:val="00A73EF7"/>
    <w:rsid w:val="00A81CA1"/>
    <w:rsid w:val="00A8327B"/>
    <w:rsid w:val="00A9214E"/>
    <w:rsid w:val="00A921C5"/>
    <w:rsid w:val="00A92CBC"/>
    <w:rsid w:val="00A9323F"/>
    <w:rsid w:val="00A93B14"/>
    <w:rsid w:val="00A95F47"/>
    <w:rsid w:val="00A964B5"/>
    <w:rsid w:val="00AA43EB"/>
    <w:rsid w:val="00AA61ED"/>
    <w:rsid w:val="00AA6863"/>
    <w:rsid w:val="00AB0CDE"/>
    <w:rsid w:val="00AB1985"/>
    <w:rsid w:val="00AB4037"/>
    <w:rsid w:val="00AB5BFC"/>
    <w:rsid w:val="00AB6042"/>
    <w:rsid w:val="00AB6DF5"/>
    <w:rsid w:val="00AB6F22"/>
    <w:rsid w:val="00AC5658"/>
    <w:rsid w:val="00AC5ABC"/>
    <w:rsid w:val="00AD0F7F"/>
    <w:rsid w:val="00AD3001"/>
    <w:rsid w:val="00AD3F85"/>
    <w:rsid w:val="00AD4DC6"/>
    <w:rsid w:val="00AD797B"/>
    <w:rsid w:val="00AE10B3"/>
    <w:rsid w:val="00AE12FC"/>
    <w:rsid w:val="00AE1498"/>
    <w:rsid w:val="00AE1B2C"/>
    <w:rsid w:val="00AE1DD2"/>
    <w:rsid w:val="00AE2F78"/>
    <w:rsid w:val="00AF1789"/>
    <w:rsid w:val="00AF429A"/>
    <w:rsid w:val="00AF4F66"/>
    <w:rsid w:val="00AF5F09"/>
    <w:rsid w:val="00B0090C"/>
    <w:rsid w:val="00B02CC5"/>
    <w:rsid w:val="00B04DAF"/>
    <w:rsid w:val="00B12369"/>
    <w:rsid w:val="00B14BEC"/>
    <w:rsid w:val="00B15FAC"/>
    <w:rsid w:val="00B200F0"/>
    <w:rsid w:val="00B21036"/>
    <w:rsid w:val="00B269D5"/>
    <w:rsid w:val="00B30599"/>
    <w:rsid w:val="00B306AC"/>
    <w:rsid w:val="00B30839"/>
    <w:rsid w:val="00B31804"/>
    <w:rsid w:val="00B36291"/>
    <w:rsid w:val="00B430B9"/>
    <w:rsid w:val="00B43650"/>
    <w:rsid w:val="00B43933"/>
    <w:rsid w:val="00B50F60"/>
    <w:rsid w:val="00B54F4D"/>
    <w:rsid w:val="00B63282"/>
    <w:rsid w:val="00B63FC8"/>
    <w:rsid w:val="00B6529A"/>
    <w:rsid w:val="00B65B0B"/>
    <w:rsid w:val="00B66E24"/>
    <w:rsid w:val="00B67494"/>
    <w:rsid w:val="00B7535F"/>
    <w:rsid w:val="00B776E5"/>
    <w:rsid w:val="00B8209F"/>
    <w:rsid w:val="00B82C04"/>
    <w:rsid w:val="00B851F3"/>
    <w:rsid w:val="00B85575"/>
    <w:rsid w:val="00B85E1D"/>
    <w:rsid w:val="00B90631"/>
    <w:rsid w:val="00B91C56"/>
    <w:rsid w:val="00B956FE"/>
    <w:rsid w:val="00B95E11"/>
    <w:rsid w:val="00B96939"/>
    <w:rsid w:val="00B97AF2"/>
    <w:rsid w:val="00B97D87"/>
    <w:rsid w:val="00BA0B2B"/>
    <w:rsid w:val="00BA426E"/>
    <w:rsid w:val="00BA5ED7"/>
    <w:rsid w:val="00BA7478"/>
    <w:rsid w:val="00BB10CC"/>
    <w:rsid w:val="00BB176A"/>
    <w:rsid w:val="00BB4C2F"/>
    <w:rsid w:val="00BB5811"/>
    <w:rsid w:val="00BC33DB"/>
    <w:rsid w:val="00BC3A5F"/>
    <w:rsid w:val="00BC485B"/>
    <w:rsid w:val="00BC6CA3"/>
    <w:rsid w:val="00BD17AB"/>
    <w:rsid w:val="00BD1FBB"/>
    <w:rsid w:val="00BD23FF"/>
    <w:rsid w:val="00BE04DC"/>
    <w:rsid w:val="00BE09B4"/>
    <w:rsid w:val="00BE177E"/>
    <w:rsid w:val="00BE1814"/>
    <w:rsid w:val="00BE3859"/>
    <w:rsid w:val="00BE44EC"/>
    <w:rsid w:val="00BE47B6"/>
    <w:rsid w:val="00BE58F3"/>
    <w:rsid w:val="00BE5F64"/>
    <w:rsid w:val="00BF1DFB"/>
    <w:rsid w:val="00BF4188"/>
    <w:rsid w:val="00C00209"/>
    <w:rsid w:val="00C01051"/>
    <w:rsid w:val="00C01A83"/>
    <w:rsid w:val="00C02E6E"/>
    <w:rsid w:val="00C04529"/>
    <w:rsid w:val="00C047F6"/>
    <w:rsid w:val="00C05A06"/>
    <w:rsid w:val="00C07971"/>
    <w:rsid w:val="00C07C6E"/>
    <w:rsid w:val="00C07C9B"/>
    <w:rsid w:val="00C07CEB"/>
    <w:rsid w:val="00C146BB"/>
    <w:rsid w:val="00C159A2"/>
    <w:rsid w:val="00C167B0"/>
    <w:rsid w:val="00C20CBC"/>
    <w:rsid w:val="00C22D69"/>
    <w:rsid w:val="00C2443B"/>
    <w:rsid w:val="00C24D0F"/>
    <w:rsid w:val="00C26134"/>
    <w:rsid w:val="00C3018F"/>
    <w:rsid w:val="00C31629"/>
    <w:rsid w:val="00C33C20"/>
    <w:rsid w:val="00C3517B"/>
    <w:rsid w:val="00C37323"/>
    <w:rsid w:val="00C418E6"/>
    <w:rsid w:val="00C443AC"/>
    <w:rsid w:val="00C46787"/>
    <w:rsid w:val="00C4717F"/>
    <w:rsid w:val="00C524CB"/>
    <w:rsid w:val="00C524D5"/>
    <w:rsid w:val="00C54B64"/>
    <w:rsid w:val="00C5546A"/>
    <w:rsid w:val="00C57B6A"/>
    <w:rsid w:val="00C60F85"/>
    <w:rsid w:val="00C61727"/>
    <w:rsid w:val="00C74BE0"/>
    <w:rsid w:val="00C75849"/>
    <w:rsid w:val="00C75E1D"/>
    <w:rsid w:val="00C80BE2"/>
    <w:rsid w:val="00C82660"/>
    <w:rsid w:val="00C83C27"/>
    <w:rsid w:val="00C83CB7"/>
    <w:rsid w:val="00C87F73"/>
    <w:rsid w:val="00C92CAE"/>
    <w:rsid w:val="00C933FE"/>
    <w:rsid w:val="00C9649A"/>
    <w:rsid w:val="00CA05CB"/>
    <w:rsid w:val="00CA5831"/>
    <w:rsid w:val="00CA6658"/>
    <w:rsid w:val="00CA7524"/>
    <w:rsid w:val="00CA787B"/>
    <w:rsid w:val="00CB4451"/>
    <w:rsid w:val="00CC0F51"/>
    <w:rsid w:val="00CC26A8"/>
    <w:rsid w:val="00CC2826"/>
    <w:rsid w:val="00CC3CD8"/>
    <w:rsid w:val="00CC57B2"/>
    <w:rsid w:val="00CC5ABE"/>
    <w:rsid w:val="00CC60FB"/>
    <w:rsid w:val="00CC71B8"/>
    <w:rsid w:val="00CC72A8"/>
    <w:rsid w:val="00CC73D0"/>
    <w:rsid w:val="00CD14A8"/>
    <w:rsid w:val="00CD43CA"/>
    <w:rsid w:val="00CD4DCA"/>
    <w:rsid w:val="00CE0177"/>
    <w:rsid w:val="00CE1951"/>
    <w:rsid w:val="00CE20AB"/>
    <w:rsid w:val="00CE5619"/>
    <w:rsid w:val="00CE7267"/>
    <w:rsid w:val="00CF060A"/>
    <w:rsid w:val="00CF0A3D"/>
    <w:rsid w:val="00CF3318"/>
    <w:rsid w:val="00CF5472"/>
    <w:rsid w:val="00D01C06"/>
    <w:rsid w:val="00D06C64"/>
    <w:rsid w:val="00D10042"/>
    <w:rsid w:val="00D111F1"/>
    <w:rsid w:val="00D11C3E"/>
    <w:rsid w:val="00D13760"/>
    <w:rsid w:val="00D1383A"/>
    <w:rsid w:val="00D1393F"/>
    <w:rsid w:val="00D1495F"/>
    <w:rsid w:val="00D14E20"/>
    <w:rsid w:val="00D14E88"/>
    <w:rsid w:val="00D1506A"/>
    <w:rsid w:val="00D15AF3"/>
    <w:rsid w:val="00D169A5"/>
    <w:rsid w:val="00D210DE"/>
    <w:rsid w:val="00D2309E"/>
    <w:rsid w:val="00D241F9"/>
    <w:rsid w:val="00D25D0E"/>
    <w:rsid w:val="00D25D80"/>
    <w:rsid w:val="00D2696C"/>
    <w:rsid w:val="00D26E43"/>
    <w:rsid w:val="00D3023A"/>
    <w:rsid w:val="00D309D6"/>
    <w:rsid w:val="00D30EBD"/>
    <w:rsid w:val="00D33001"/>
    <w:rsid w:val="00D34C4F"/>
    <w:rsid w:val="00D34D62"/>
    <w:rsid w:val="00D406CF"/>
    <w:rsid w:val="00D42349"/>
    <w:rsid w:val="00D4256F"/>
    <w:rsid w:val="00D44611"/>
    <w:rsid w:val="00D44F39"/>
    <w:rsid w:val="00D50429"/>
    <w:rsid w:val="00D54408"/>
    <w:rsid w:val="00D579B4"/>
    <w:rsid w:val="00D617AC"/>
    <w:rsid w:val="00D61D0C"/>
    <w:rsid w:val="00D639E1"/>
    <w:rsid w:val="00D64E0C"/>
    <w:rsid w:val="00D7085D"/>
    <w:rsid w:val="00D70BE6"/>
    <w:rsid w:val="00D70C7C"/>
    <w:rsid w:val="00D74355"/>
    <w:rsid w:val="00D74956"/>
    <w:rsid w:val="00D74D3E"/>
    <w:rsid w:val="00D75BDB"/>
    <w:rsid w:val="00D76F86"/>
    <w:rsid w:val="00D77FEC"/>
    <w:rsid w:val="00D80FFC"/>
    <w:rsid w:val="00D84F32"/>
    <w:rsid w:val="00D85E33"/>
    <w:rsid w:val="00D87054"/>
    <w:rsid w:val="00D876B0"/>
    <w:rsid w:val="00D87DDF"/>
    <w:rsid w:val="00D92646"/>
    <w:rsid w:val="00D92909"/>
    <w:rsid w:val="00D93232"/>
    <w:rsid w:val="00D93B58"/>
    <w:rsid w:val="00D95EBB"/>
    <w:rsid w:val="00D969E6"/>
    <w:rsid w:val="00DA1B68"/>
    <w:rsid w:val="00DA2CBA"/>
    <w:rsid w:val="00DA2DA7"/>
    <w:rsid w:val="00DA3468"/>
    <w:rsid w:val="00DA796E"/>
    <w:rsid w:val="00DB3B26"/>
    <w:rsid w:val="00DB5986"/>
    <w:rsid w:val="00DB6370"/>
    <w:rsid w:val="00DC22B3"/>
    <w:rsid w:val="00DC2DB4"/>
    <w:rsid w:val="00DC5DF3"/>
    <w:rsid w:val="00DD1FB4"/>
    <w:rsid w:val="00DD4C95"/>
    <w:rsid w:val="00DD50A9"/>
    <w:rsid w:val="00DD70BA"/>
    <w:rsid w:val="00DD7BB9"/>
    <w:rsid w:val="00DE0722"/>
    <w:rsid w:val="00DE0875"/>
    <w:rsid w:val="00DE296E"/>
    <w:rsid w:val="00DE38F7"/>
    <w:rsid w:val="00DF2621"/>
    <w:rsid w:val="00DF398E"/>
    <w:rsid w:val="00E0181F"/>
    <w:rsid w:val="00E06640"/>
    <w:rsid w:val="00E0702C"/>
    <w:rsid w:val="00E07628"/>
    <w:rsid w:val="00E12C09"/>
    <w:rsid w:val="00E1394A"/>
    <w:rsid w:val="00E13D9B"/>
    <w:rsid w:val="00E14F45"/>
    <w:rsid w:val="00E16347"/>
    <w:rsid w:val="00E16555"/>
    <w:rsid w:val="00E17B64"/>
    <w:rsid w:val="00E254FC"/>
    <w:rsid w:val="00E2732B"/>
    <w:rsid w:val="00E2763A"/>
    <w:rsid w:val="00E30DA5"/>
    <w:rsid w:val="00E3582F"/>
    <w:rsid w:val="00E37C34"/>
    <w:rsid w:val="00E42FA3"/>
    <w:rsid w:val="00E4469D"/>
    <w:rsid w:val="00E458DF"/>
    <w:rsid w:val="00E46734"/>
    <w:rsid w:val="00E47355"/>
    <w:rsid w:val="00E504F0"/>
    <w:rsid w:val="00E5352B"/>
    <w:rsid w:val="00E54259"/>
    <w:rsid w:val="00E54F42"/>
    <w:rsid w:val="00E55A23"/>
    <w:rsid w:val="00E60E00"/>
    <w:rsid w:val="00E64362"/>
    <w:rsid w:val="00E65049"/>
    <w:rsid w:val="00E66DE3"/>
    <w:rsid w:val="00E72BE2"/>
    <w:rsid w:val="00E74842"/>
    <w:rsid w:val="00E774EF"/>
    <w:rsid w:val="00E80738"/>
    <w:rsid w:val="00E82095"/>
    <w:rsid w:val="00E82DDC"/>
    <w:rsid w:val="00E867F8"/>
    <w:rsid w:val="00E871E3"/>
    <w:rsid w:val="00E90F5F"/>
    <w:rsid w:val="00E93753"/>
    <w:rsid w:val="00E93B21"/>
    <w:rsid w:val="00E95899"/>
    <w:rsid w:val="00EA3408"/>
    <w:rsid w:val="00EA4DA9"/>
    <w:rsid w:val="00EA76B8"/>
    <w:rsid w:val="00EA78D4"/>
    <w:rsid w:val="00EB158A"/>
    <w:rsid w:val="00EB1ED7"/>
    <w:rsid w:val="00EB4088"/>
    <w:rsid w:val="00EB5411"/>
    <w:rsid w:val="00EB5847"/>
    <w:rsid w:val="00EB6688"/>
    <w:rsid w:val="00EB7667"/>
    <w:rsid w:val="00EC0353"/>
    <w:rsid w:val="00EC35DC"/>
    <w:rsid w:val="00EC4228"/>
    <w:rsid w:val="00EC62F3"/>
    <w:rsid w:val="00EC6F99"/>
    <w:rsid w:val="00EC71ED"/>
    <w:rsid w:val="00ED1108"/>
    <w:rsid w:val="00ED3EED"/>
    <w:rsid w:val="00ED445A"/>
    <w:rsid w:val="00ED5266"/>
    <w:rsid w:val="00EE3226"/>
    <w:rsid w:val="00EE3C76"/>
    <w:rsid w:val="00EF0448"/>
    <w:rsid w:val="00EF1247"/>
    <w:rsid w:val="00EF1305"/>
    <w:rsid w:val="00EF3E3C"/>
    <w:rsid w:val="00EF6E4E"/>
    <w:rsid w:val="00EF6FE6"/>
    <w:rsid w:val="00F00245"/>
    <w:rsid w:val="00F0029C"/>
    <w:rsid w:val="00F0163D"/>
    <w:rsid w:val="00F0272B"/>
    <w:rsid w:val="00F05C83"/>
    <w:rsid w:val="00F06E30"/>
    <w:rsid w:val="00F07FC7"/>
    <w:rsid w:val="00F10D23"/>
    <w:rsid w:val="00F1145A"/>
    <w:rsid w:val="00F11D27"/>
    <w:rsid w:val="00F15B3F"/>
    <w:rsid w:val="00F17A39"/>
    <w:rsid w:val="00F17C31"/>
    <w:rsid w:val="00F2475B"/>
    <w:rsid w:val="00F31758"/>
    <w:rsid w:val="00F32390"/>
    <w:rsid w:val="00F32A3E"/>
    <w:rsid w:val="00F32E4C"/>
    <w:rsid w:val="00F33430"/>
    <w:rsid w:val="00F34687"/>
    <w:rsid w:val="00F37DE4"/>
    <w:rsid w:val="00F400F0"/>
    <w:rsid w:val="00F419CD"/>
    <w:rsid w:val="00F41C8E"/>
    <w:rsid w:val="00F427A3"/>
    <w:rsid w:val="00F446B3"/>
    <w:rsid w:val="00F448C7"/>
    <w:rsid w:val="00F453E4"/>
    <w:rsid w:val="00F47C71"/>
    <w:rsid w:val="00F5334A"/>
    <w:rsid w:val="00F55815"/>
    <w:rsid w:val="00F5581E"/>
    <w:rsid w:val="00F5596D"/>
    <w:rsid w:val="00F55AA6"/>
    <w:rsid w:val="00F57070"/>
    <w:rsid w:val="00F60D32"/>
    <w:rsid w:val="00F62087"/>
    <w:rsid w:val="00F62FDC"/>
    <w:rsid w:val="00F632B6"/>
    <w:rsid w:val="00F644CB"/>
    <w:rsid w:val="00F652E7"/>
    <w:rsid w:val="00F65E4E"/>
    <w:rsid w:val="00F734D2"/>
    <w:rsid w:val="00F734DC"/>
    <w:rsid w:val="00F81699"/>
    <w:rsid w:val="00F819AA"/>
    <w:rsid w:val="00F83659"/>
    <w:rsid w:val="00F90061"/>
    <w:rsid w:val="00F901B6"/>
    <w:rsid w:val="00F92276"/>
    <w:rsid w:val="00F9314C"/>
    <w:rsid w:val="00F95B45"/>
    <w:rsid w:val="00F96C8F"/>
    <w:rsid w:val="00FA4085"/>
    <w:rsid w:val="00FA4292"/>
    <w:rsid w:val="00FA640D"/>
    <w:rsid w:val="00FB1983"/>
    <w:rsid w:val="00FB2BF8"/>
    <w:rsid w:val="00FB59E2"/>
    <w:rsid w:val="00FB618B"/>
    <w:rsid w:val="00FB6727"/>
    <w:rsid w:val="00FC0F8E"/>
    <w:rsid w:val="00FC2C85"/>
    <w:rsid w:val="00FC2EC5"/>
    <w:rsid w:val="00FC576F"/>
    <w:rsid w:val="00FD1873"/>
    <w:rsid w:val="00FD37AA"/>
    <w:rsid w:val="00FD3AD6"/>
    <w:rsid w:val="00FD6126"/>
    <w:rsid w:val="00FD79E3"/>
    <w:rsid w:val="00FE07E1"/>
    <w:rsid w:val="00FE207A"/>
    <w:rsid w:val="00FE2DA2"/>
    <w:rsid w:val="00FE33AC"/>
    <w:rsid w:val="00FE665B"/>
    <w:rsid w:val="00FE6AB2"/>
    <w:rsid w:val="00FF003A"/>
    <w:rsid w:val="00FF20AA"/>
    <w:rsid w:val="00FF581E"/>
    <w:rsid w:val="00FF78E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9C568"/>
  <w15:docId w15:val="{12F4B7DF-AA73-2D4A-AF1F-B2B9A946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DD8"/>
    <w:pPr>
      <w:tabs>
        <w:tab w:val="left" w:pos="0"/>
        <w:tab w:val="left" w:pos="567"/>
        <w:tab w:val="left" w:pos="1276"/>
        <w:tab w:val="left" w:pos="2552"/>
        <w:tab w:val="left" w:pos="3828"/>
        <w:tab w:val="left" w:pos="5103"/>
        <w:tab w:val="left" w:pos="6379"/>
        <w:tab w:val="right" w:pos="8364"/>
      </w:tabs>
    </w:pPr>
    <w:rPr>
      <w:rFonts w:ascii="Arial" w:hAnsi="Arial"/>
      <w:sz w:val="22"/>
      <w:lang w:val="en-GB"/>
    </w:rPr>
  </w:style>
  <w:style w:type="paragraph" w:styleId="Heading1">
    <w:name w:val="heading 1"/>
    <w:basedOn w:val="BodyText"/>
    <w:next w:val="BodyText"/>
    <w:autoRedefine/>
    <w:uiPriority w:val="9"/>
    <w:qFormat/>
    <w:rsid w:val="006F1637"/>
    <w:pPr>
      <w:keepNext/>
      <w:numPr>
        <w:numId w:val="6"/>
      </w:numPr>
      <w:spacing w:before="280"/>
      <w:outlineLvl w:val="0"/>
    </w:pPr>
    <w:rPr>
      <w:b/>
      <w:kern w:val="28"/>
      <w:sz w:val="30"/>
    </w:rPr>
  </w:style>
  <w:style w:type="paragraph" w:styleId="Heading2">
    <w:name w:val="heading 2"/>
    <w:basedOn w:val="BodyText"/>
    <w:next w:val="BodyText"/>
    <w:qFormat/>
    <w:rsid w:val="006F1637"/>
    <w:pPr>
      <w:keepNext/>
      <w:numPr>
        <w:ilvl w:val="1"/>
        <w:numId w:val="6"/>
      </w:numPr>
      <w:spacing w:before="140" w:after="140"/>
      <w:outlineLvl w:val="1"/>
    </w:pPr>
    <w:rPr>
      <w:b/>
      <w:sz w:val="26"/>
    </w:rPr>
  </w:style>
  <w:style w:type="paragraph" w:styleId="Heading3">
    <w:name w:val="heading 3"/>
    <w:basedOn w:val="BodyText"/>
    <w:next w:val="BodyText"/>
    <w:qFormat/>
    <w:rsid w:val="006F1637"/>
    <w:pPr>
      <w:keepNext/>
      <w:numPr>
        <w:ilvl w:val="2"/>
        <w:numId w:val="6"/>
      </w:numPr>
      <w:spacing w:before="140"/>
      <w:outlineLvl w:val="2"/>
    </w:pPr>
    <w:rPr>
      <w:b/>
    </w:rPr>
  </w:style>
  <w:style w:type="paragraph" w:styleId="Heading4">
    <w:name w:val="heading 4"/>
    <w:basedOn w:val="Normal"/>
    <w:next w:val="Normal"/>
    <w:link w:val="Heading4Char"/>
    <w:semiHidden/>
    <w:unhideWhenUsed/>
    <w:qFormat/>
    <w:rsid w:val="006F163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F163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F163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163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1637"/>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163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672"/>
    <w:pPr>
      <w:tabs>
        <w:tab w:val="clear" w:pos="0"/>
        <w:tab w:val="clear" w:pos="567"/>
        <w:tab w:val="clear" w:pos="1276"/>
        <w:tab w:val="clear" w:pos="2552"/>
        <w:tab w:val="clear" w:pos="3828"/>
        <w:tab w:val="clear" w:pos="5103"/>
        <w:tab w:val="clear" w:pos="6379"/>
        <w:tab w:val="clear" w:pos="8364"/>
      </w:tabs>
      <w:spacing w:after="280" w:line="280" w:lineRule="atLeast"/>
      <w:jc w:val="both"/>
    </w:pPr>
    <w:rPr>
      <w:rFonts w:eastAsiaTheme="minorEastAsia" w:cstheme="minorBidi"/>
      <w:sz w:val="20"/>
      <w:szCs w:val="24"/>
      <w:lang w:eastAsia="de-DE"/>
    </w:rPr>
  </w:style>
  <w:style w:type="paragraph" w:customStyle="1" w:styleId="Normal-14ptradutantabbar">
    <w:name w:val="Normal - 14 pt rad utan tabbar"/>
    <w:basedOn w:val="Normal-14ptradavstnd"/>
    <w:rsid w:val="001D1DD8"/>
    <w:pPr>
      <w:tabs>
        <w:tab w:val="clear" w:pos="0"/>
        <w:tab w:val="clear" w:pos="567"/>
        <w:tab w:val="clear" w:pos="1276"/>
        <w:tab w:val="clear" w:pos="2552"/>
        <w:tab w:val="clear" w:pos="3828"/>
        <w:tab w:val="clear" w:pos="5103"/>
        <w:tab w:val="clear" w:pos="6379"/>
        <w:tab w:val="clear" w:pos="8364"/>
      </w:tabs>
    </w:pPr>
  </w:style>
  <w:style w:type="paragraph" w:customStyle="1" w:styleId="Normal-14ptradavstnd">
    <w:name w:val="Normal - 14 pt radavstånd"/>
    <w:basedOn w:val="Normal"/>
    <w:rsid w:val="001D1DD8"/>
    <w:pPr>
      <w:spacing w:line="280" w:lineRule="atLeast"/>
    </w:pPr>
  </w:style>
  <w:style w:type="paragraph" w:styleId="Header">
    <w:name w:val="head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Footer">
    <w:name w:val="foot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1">
    <w:name w:val="zSidfotAdress1"/>
    <w:basedOn w:val="Footer"/>
    <w:next w:val="Normal"/>
    <w:rsid w:val="00653B78"/>
    <w:pPr>
      <w:spacing w:before="30" w:line="200" w:lineRule="atLeast"/>
    </w:pPr>
    <w:rPr>
      <w:noProof/>
      <w:spacing w:val="4"/>
      <w:sz w:val="14"/>
      <w:szCs w:val="24"/>
    </w:rPr>
  </w:style>
  <w:style w:type="character" w:customStyle="1" w:styleId="zSidfotBOLAG">
    <w:name w:val="zSidfotBOLAG"/>
    <w:basedOn w:val="DefaultParagraphFont"/>
    <w:rsid w:val="00653B78"/>
    <w:rPr>
      <w:noProof/>
      <w:spacing w:val="14"/>
    </w:rPr>
  </w:style>
  <w:style w:type="paragraph" w:customStyle="1" w:styleId="Normal-Bilaga">
    <w:name w:val="Normal - Bilaga"/>
    <w:basedOn w:val="Normal-14ptradavstnd"/>
    <w:rsid w:val="001D1DD8"/>
    <w:pPr>
      <w:keepNext/>
      <w:keepLines/>
      <w:tabs>
        <w:tab w:val="clear" w:pos="567"/>
      </w:tabs>
      <w:ind w:left="1276" w:hanging="1276"/>
    </w:pPr>
  </w:style>
  <w:style w:type="paragraph" w:customStyle="1" w:styleId="Normal-Kopia">
    <w:name w:val="Normal - Kopia"/>
    <w:basedOn w:val="Normal-14ptradavstnd"/>
    <w:rsid w:val="001D1DD8"/>
    <w:pPr>
      <w:tabs>
        <w:tab w:val="clear" w:pos="567"/>
        <w:tab w:val="clear" w:pos="2552"/>
      </w:tabs>
      <w:ind w:left="1276" w:hanging="1276"/>
    </w:pPr>
  </w:style>
  <w:style w:type="paragraph" w:customStyle="1" w:styleId="zDatum">
    <w:name w:val="zDatum"/>
    <w:basedOn w:val="Normal"/>
    <w:rsid w:val="00D67BA4"/>
    <w:pPr>
      <w:tabs>
        <w:tab w:val="clear" w:pos="0"/>
        <w:tab w:val="clear" w:pos="567"/>
        <w:tab w:val="clear" w:pos="1276"/>
        <w:tab w:val="clear" w:pos="2552"/>
        <w:tab w:val="clear" w:pos="3828"/>
        <w:tab w:val="clear" w:pos="5103"/>
        <w:tab w:val="clear" w:pos="6379"/>
        <w:tab w:val="clear" w:pos="8364"/>
      </w:tabs>
      <w:spacing w:line="280" w:lineRule="atLeast"/>
    </w:pPr>
  </w:style>
  <w:style w:type="paragraph" w:customStyle="1" w:styleId="zHuvud">
    <w:name w:val="zHuvud"/>
    <w:basedOn w:val="Normal"/>
    <w:rsid w:val="001D1DD8"/>
    <w:rPr>
      <w:sz w:val="20"/>
    </w:rPr>
  </w:style>
  <w:style w:type="paragraph" w:customStyle="1" w:styleId="zLogo">
    <w:name w:val="zLogo"/>
    <w:basedOn w:val="Normal-14ptradutantabbar"/>
    <w:rsid w:val="001D1DD8"/>
    <w:pPr>
      <w:spacing w:before="30"/>
    </w:pPr>
    <w:rPr>
      <w:rFonts w:ascii="VBBLogotyper" w:hAnsi="VBBLogotyper"/>
      <w:sz w:val="126"/>
    </w:rPr>
  </w:style>
  <w:style w:type="paragraph" w:customStyle="1" w:styleId="Bildtext">
    <w:name w:val="Bildtext"/>
    <w:basedOn w:val="Normal"/>
    <w:rsid w:val="001D1DD8"/>
    <w:rPr>
      <w:i/>
      <w:sz w:val="18"/>
    </w:rPr>
  </w:style>
  <w:style w:type="character" w:customStyle="1" w:styleId="Instruktioneridoldtext">
    <w:name w:val="Instruktioner i dold text"/>
    <w:basedOn w:val="DefaultParagraphFont"/>
    <w:rsid w:val="001D1DD8"/>
    <w:rPr>
      <w:noProof/>
      <w:vanish/>
      <w:color w:val="FF0000"/>
      <w:sz w:val="20"/>
    </w:rPr>
  </w:style>
  <w:style w:type="paragraph" w:customStyle="1" w:styleId="Punktlistastandard">
    <w:name w:val="Punktlista standard"/>
    <w:basedOn w:val="BodyText"/>
    <w:rsid w:val="001D1DD8"/>
    <w:pPr>
      <w:numPr>
        <w:numId w:val="3"/>
      </w:numPr>
      <w:tabs>
        <w:tab w:val="left" w:pos="284"/>
      </w:tabs>
    </w:pPr>
  </w:style>
  <w:style w:type="paragraph" w:customStyle="1" w:styleId="Punktlistatt">
    <w:name w:val="Punktlista tät"/>
    <w:basedOn w:val="Normal"/>
    <w:rsid w:val="001D1DD8"/>
    <w:pPr>
      <w:numPr>
        <w:numId w:val="4"/>
      </w:numPr>
      <w:tabs>
        <w:tab w:val="left" w:pos="284"/>
      </w:tabs>
    </w:pPr>
  </w:style>
  <w:style w:type="paragraph" w:customStyle="1" w:styleId="Tabelltext">
    <w:name w:val="Tabelltext"/>
    <w:basedOn w:val="Normal"/>
    <w:rsid w:val="001D1DD8"/>
    <w:pPr>
      <w:spacing w:before="60" w:after="60"/>
    </w:pPr>
    <w:rPr>
      <w:sz w:val="20"/>
    </w:rPr>
  </w:style>
  <w:style w:type="paragraph" w:customStyle="1" w:styleId="zAvslut">
    <w:name w:val="zAvslut"/>
    <w:basedOn w:val="Normal"/>
    <w:rsid w:val="001D1DD8"/>
    <w:pPr>
      <w:keepNext/>
      <w:keepLines/>
    </w:pPr>
    <w:rPr>
      <w:noProof/>
    </w:rPr>
  </w:style>
  <w:style w:type="paragraph" w:customStyle="1" w:styleId="zSidnummer">
    <w:name w:val="zSidnummer"/>
    <w:basedOn w:val="Footer"/>
    <w:rsid w:val="001D1DD8"/>
    <w:pPr>
      <w:jc w:val="right"/>
    </w:pPr>
  </w:style>
  <w:style w:type="paragraph" w:customStyle="1" w:styleId="zDokBet">
    <w:name w:val="zDokBet"/>
    <w:basedOn w:val="Normal"/>
    <w:rsid w:val="001D1DD8"/>
    <w:rPr>
      <w:noProof/>
      <w:sz w:val="10"/>
    </w:rPr>
  </w:style>
  <w:style w:type="paragraph" w:customStyle="1" w:styleId="zLedtext">
    <w:name w:val="zLedtext"/>
    <w:basedOn w:val="zDatum"/>
    <w:rsid w:val="001D1DD8"/>
    <w:rPr>
      <w:b/>
      <w:sz w:val="18"/>
    </w:rPr>
  </w:style>
  <w:style w:type="paragraph" w:customStyle="1" w:styleId="zDokumenttyp">
    <w:name w:val="zDokumenttyp"/>
    <w:basedOn w:val="Normal"/>
    <w:next w:val="BodyText"/>
    <w:rsid w:val="001D1DD8"/>
    <w:pPr>
      <w:spacing w:line="360" w:lineRule="exact"/>
    </w:pPr>
    <w:rPr>
      <w:caps/>
      <w:spacing w:val="26"/>
      <w:sz w:val="30"/>
    </w:rPr>
  </w:style>
  <w:style w:type="paragraph" w:customStyle="1" w:styleId="Sidfotfastradavst">
    <w:name w:val="Sidfot fast radavst"/>
    <w:basedOn w:val="Footer"/>
    <w:rsid w:val="001D1DD8"/>
    <w:pPr>
      <w:spacing w:line="204" w:lineRule="exact"/>
    </w:pPr>
    <w:rPr>
      <w:noProof/>
    </w:rPr>
  </w:style>
  <w:style w:type="paragraph" w:customStyle="1" w:styleId="zAdress">
    <w:name w:val="zAdress"/>
    <w:basedOn w:val="Normal"/>
    <w:rsid w:val="001D1DD8"/>
    <w:pPr>
      <w:spacing w:line="280" w:lineRule="atLeast"/>
    </w:pPr>
  </w:style>
  <w:style w:type="paragraph" w:customStyle="1" w:styleId="zAdress1">
    <w:name w:val="zAdress1"/>
    <w:basedOn w:val="zAdress"/>
    <w:next w:val="zAdress"/>
    <w:rsid w:val="001D1DD8"/>
  </w:style>
  <w:style w:type="character" w:customStyle="1" w:styleId="SwecoFretag">
    <w:name w:val="SwecoFöretag"/>
    <w:basedOn w:val="DefaultParagraphFont"/>
    <w:rsid w:val="001D1DD8"/>
    <w:rPr>
      <w:rFonts w:ascii="Swecologotypes0" w:hAnsi="Swecologotypes0"/>
      <w:sz w:val="30"/>
    </w:rPr>
  </w:style>
  <w:style w:type="paragraph" w:customStyle="1" w:styleId="zUppdragsbenmning">
    <w:name w:val="zUppdragsbenämning"/>
    <w:basedOn w:val="Normal-14ptradavstnd"/>
    <w:rsid w:val="00174111"/>
    <w:pPr>
      <w:tabs>
        <w:tab w:val="clear" w:pos="0"/>
        <w:tab w:val="clear" w:pos="567"/>
        <w:tab w:val="clear" w:pos="1276"/>
        <w:tab w:val="clear" w:pos="2552"/>
        <w:tab w:val="clear" w:pos="3828"/>
        <w:tab w:val="clear" w:pos="5103"/>
        <w:tab w:val="clear" w:pos="6379"/>
        <w:tab w:val="clear" w:pos="8364"/>
      </w:tabs>
    </w:pPr>
    <w:rPr>
      <w:b/>
    </w:rPr>
  </w:style>
  <w:style w:type="character" w:styleId="Hyperlink">
    <w:name w:val="Hyperlink"/>
    <w:basedOn w:val="DefaultParagraphFont"/>
    <w:rsid w:val="006F27D1"/>
    <w:rPr>
      <w:color w:val="0000FF"/>
      <w:u w:val="single"/>
    </w:rPr>
  </w:style>
  <w:style w:type="paragraph" w:styleId="BalloonText">
    <w:name w:val="Balloon Text"/>
    <w:basedOn w:val="Normal"/>
    <w:link w:val="BalloonTextChar"/>
    <w:uiPriority w:val="99"/>
    <w:rsid w:val="00A73FF2"/>
    <w:rPr>
      <w:rFonts w:ascii="Tahoma" w:hAnsi="Tahoma" w:cs="Tahoma"/>
      <w:sz w:val="16"/>
      <w:szCs w:val="16"/>
    </w:rPr>
  </w:style>
  <w:style w:type="character" w:customStyle="1" w:styleId="BalloonTextChar">
    <w:name w:val="Balloon Text Char"/>
    <w:basedOn w:val="DefaultParagraphFont"/>
    <w:link w:val="BalloonText"/>
    <w:rsid w:val="00A73FF2"/>
    <w:rPr>
      <w:rFonts w:ascii="Tahoma" w:hAnsi="Tahoma" w:cs="Tahoma"/>
      <w:sz w:val="16"/>
      <w:szCs w:val="16"/>
      <w:lang w:val="en-GB"/>
    </w:rPr>
  </w:style>
  <w:style w:type="table" w:styleId="TableGrid">
    <w:name w:val="Table Grid"/>
    <w:basedOn w:val="TableNormal"/>
    <w:rsid w:val="00D6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SPON Footnote No,Footnote"/>
    <w:basedOn w:val="DefaultParagraphFont"/>
    <w:autoRedefine/>
    <w:rsid w:val="00D36BAF"/>
    <w:rPr>
      <w:rFonts w:eastAsiaTheme="majorEastAsia"/>
      <w:sz w:val="22"/>
      <w:szCs w:val="24"/>
      <w:vertAlign w:val="superscript"/>
      <w:lang w:val="en-GB"/>
    </w:rPr>
  </w:style>
  <w:style w:type="character" w:customStyle="1" w:styleId="SprechblasentextZeichen1">
    <w:name w:val="Sprechblasentext Zeichen1"/>
    <w:basedOn w:val="DefaultParagraphFont"/>
    <w:uiPriority w:val="99"/>
    <w:rsid w:val="00D36BAF"/>
    <w:rPr>
      <w:rFonts w:ascii="Tahoma" w:eastAsia="Calibri" w:hAnsi="Tahoma" w:cs="Tahoma"/>
      <w:sz w:val="16"/>
      <w:szCs w:val="16"/>
      <w:lang w:val="en-GB" w:eastAsia="en-US"/>
    </w:rPr>
  </w:style>
  <w:style w:type="paragraph" w:customStyle="1" w:styleId="Bulletpoints">
    <w:name w:val="Bullet_points"/>
    <w:basedOn w:val="Normal"/>
    <w:next w:val="Bulletpoints-end"/>
    <w:qFormat/>
    <w:rsid w:val="00D36BAF"/>
    <w:pPr>
      <w:numPr>
        <w:numId w:val="16"/>
      </w:numPr>
      <w:tabs>
        <w:tab w:val="clear" w:pos="0"/>
        <w:tab w:val="clear" w:pos="567"/>
        <w:tab w:val="clear" w:pos="1276"/>
        <w:tab w:val="clear" w:pos="2552"/>
        <w:tab w:val="clear" w:pos="3828"/>
        <w:tab w:val="clear" w:pos="5103"/>
        <w:tab w:val="clear" w:pos="6379"/>
        <w:tab w:val="clear" w:pos="8364"/>
      </w:tabs>
      <w:spacing w:line="280" w:lineRule="atLeast"/>
      <w:contextualSpacing/>
      <w:jc w:val="both"/>
    </w:pPr>
    <w:rPr>
      <w:sz w:val="20"/>
      <w:szCs w:val="24"/>
    </w:rPr>
  </w:style>
  <w:style w:type="paragraph" w:styleId="FootnoteText">
    <w:name w:val="footnote text"/>
    <w:basedOn w:val="Normal"/>
    <w:link w:val="FootnoteTextChar"/>
    <w:rsid w:val="00E32FD8"/>
    <w:rPr>
      <w:sz w:val="16"/>
      <w:szCs w:val="24"/>
    </w:rPr>
  </w:style>
  <w:style w:type="character" w:customStyle="1" w:styleId="FootnoteTextChar">
    <w:name w:val="Footnote Text Char"/>
    <w:basedOn w:val="DefaultParagraphFont"/>
    <w:link w:val="FootnoteText"/>
    <w:rsid w:val="00E32FD8"/>
    <w:rPr>
      <w:rFonts w:ascii="Arial" w:hAnsi="Arial"/>
      <w:sz w:val="16"/>
      <w:szCs w:val="24"/>
      <w:lang w:val="en-GB"/>
    </w:rPr>
  </w:style>
  <w:style w:type="paragraph" w:customStyle="1" w:styleId="Bulletpoints-end">
    <w:name w:val="Bullet_points-end"/>
    <w:basedOn w:val="Bulletpoints"/>
    <w:next w:val="BodyText"/>
    <w:qFormat/>
    <w:rsid w:val="00D13760"/>
    <w:pPr>
      <w:spacing w:after="280"/>
      <w:ind w:left="357" w:hanging="357"/>
    </w:pPr>
  </w:style>
  <w:style w:type="character" w:customStyle="1" w:styleId="Figure">
    <w:name w:val="Figure"/>
    <w:rsid w:val="0075646C"/>
    <w:rPr>
      <w:sz w:val="20"/>
    </w:rPr>
  </w:style>
  <w:style w:type="table" w:customStyle="1" w:styleId="TableGrid1">
    <w:name w:val="Table Grid1"/>
    <w:basedOn w:val="TableNormal"/>
    <w:next w:val="TableGrid"/>
    <w:rsid w:val="006F1637"/>
    <w:pPr>
      <w:tabs>
        <w:tab w:val="left" w:pos="0"/>
        <w:tab w:val="left" w:pos="567"/>
        <w:tab w:val="left" w:pos="1276"/>
        <w:tab w:val="left" w:pos="2552"/>
        <w:tab w:val="left" w:pos="3828"/>
        <w:tab w:val="left" w:pos="5103"/>
        <w:tab w:val="left" w:pos="6379"/>
        <w:tab w:val="right" w:pos="8364"/>
      </w:tabs>
    </w:pPr>
    <w:rPr>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1637"/>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6F1637"/>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6F163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6F163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6F1637"/>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6F1637"/>
    <w:rPr>
      <w:rFonts w:asciiTheme="majorHAnsi" w:eastAsiaTheme="majorEastAsia" w:hAnsiTheme="majorHAnsi" w:cstheme="majorBidi"/>
      <w:i/>
      <w:iCs/>
      <w:color w:val="404040" w:themeColor="text1" w:themeTint="BF"/>
      <w:lang w:val="en-GB"/>
    </w:rPr>
  </w:style>
  <w:style w:type="paragraph" w:styleId="NormalWeb">
    <w:name w:val="Normal (Web)"/>
    <w:basedOn w:val="Normal"/>
    <w:uiPriority w:val="99"/>
    <w:rsid w:val="006F1637"/>
    <w:pPr>
      <w:tabs>
        <w:tab w:val="clear" w:pos="0"/>
        <w:tab w:val="clear" w:pos="567"/>
        <w:tab w:val="clear" w:pos="1276"/>
        <w:tab w:val="clear" w:pos="2552"/>
        <w:tab w:val="clear" w:pos="3828"/>
        <w:tab w:val="clear" w:pos="5103"/>
        <w:tab w:val="clear" w:pos="6379"/>
        <w:tab w:val="clear" w:pos="8364"/>
      </w:tabs>
    </w:pPr>
    <w:rPr>
      <w:sz w:val="20"/>
      <w:szCs w:val="24"/>
      <w:lang w:eastAsia="ca-ES"/>
    </w:rPr>
  </w:style>
  <w:style w:type="paragraph" w:styleId="Caption">
    <w:name w:val="caption"/>
    <w:basedOn w:val="Normal"/>
    <w:next w:val="BodyText"/>
    <w:autoRedefine/>
    <w:unhideWhenUsed/>
    <w:qFormat/>
    <w:rsid w:val="006F1637"/>
    <w:pPr>
      <w:spacing w:after="200"/>
    </w:pPr>
    <w:rPr>
      <w:b/>
      <w:bCs/>
      <w:sz w:val="18"/>
      <w:szCs w:val="18"/>
    </w:rPr>
  </w:style>
  <w:style w:type="paragraph" w:styleId="ListParagraph">
    <w:name w:val="List Paragraph"/>
    <w:basedOn w:val="Normal"/>
    <w:uiPriority w:val="34"/>
    <w:qFormat/>
    <w:rsid w:val="00186AEA"/>
    <w:pPr>
      <w:tabs>
        <w:tab w:val="clear" w:pos="0"/>
        <w:tab w:val="clear" w:pos="567"/>
        <w:tab w:val="clear" w:pos="1276"/>
        <w:tab w:val="clear" w:pos="2552"/>
        <w:tab w:val="clear" w:pos="3828"/>
        <w:tab w:val="clear" w:pos="5103"/>
        <w:tab w:val="clear" w:pos="6379"/>
        <w:tab w:val="clear" w:pos="8364"/>
      </w:tabs>
      <w:ind w:left="720"/>
      <w:contextualSpacing/>
    </w:pPr>
    <w:rPr>
      <w:rFonts w:asciiTheme="minorHAnsi" w:eastAsiaTheme="minorEastAsia" w:hAnsiTheme="minorHAnsi" w:cstheme="minorBidi"/>
      <w:sz w:val="24"/>
      <w:szCs w:val="24"/>
      <w:lang w:eastAsia="en-US"/>
    </w:rPr>
  </w:style>
  <w:style w:type="character" w:styleId="CommentReference">
    <w:name w:val="annotation reference"/>
    <w:basedOn w:val="DefaultParagraphFont"/>
    <w:semiHidden/>
    <w:unhideWhenUsed/>
    <w:rsid w:val="009034E1"/>
    <w:rPr>
      <w:sz w:val="16"/>
      <w:szCs w:val="16"/>
    </w:rPr>
  </w:style>
  <w:style w:type="paragraph" w:styleId="CommentText">
    <w:name w:val="annotation text"/>
    <w:basedOn w:val="Normal"/>
    <w:link w:val="CommentTextChar"/>
    <w:semiHidden/>
    <w:unhideWhenUsed/>
    <w:rsid w:val="009034E1"/>
    <w:rPr>
      <w:sz w:val="20"/>
    </w:rPr>
  </w:style>
  <w:style w:type="character" w:customStyle="1" w:styleId="CommentTextChar">
    <w:name w:val="Comment Text Char"/>
    <w:basedOn w:val="DefaultParagraphFont"/>
    <w:link w:val="CommentText"/>
    <w:semiHidden/>
    <w:rsid w:val="009034E1"/>
    <w:rPr>
      <w:rFonts w:ascii="Arial" w:hAnsi="Arial"/>
      <w:lang w:val="en-GB"/>
    </w:rPr>
  </w:style>
  <w:style w:type="character" w:customStyle="1" w:styleId="NichtaufgelsteErwhnung1">
    <w:name w:val="Nicht aufgelöste Erwähnung1"/>
    <w:basedOn w:val="DefaultParagraphFont"/>
    <w:uiPriority w:val="99"/>
    <w:semiHidden/>
    <w:unhideWhenUsed/>
    <w:rsid w:val="00CC5ABE"/>
    <w:rPr>
      <w:color w:val="605E5C"/>
      <w:shd w:val="clear" w:color="auto" w:fill="E1DFDD"/>
    </w:rPr>
  </w:style>
  <w:style w:type="character" w:styleId="FollowedHyperlink">
    <w:name w:val="FollowedHyperlink"/>
    <w:basedOn w:val="DefaultParagraphFont"/>
    <w:semiHidden/>
    <w:unhideWhenUsed/>
    <w:rsid w:val="00D14E88"/>
    <w:rPr>
      <w:color w:val="800080" w:themeColor="followedHyperlink"/>
      <w:u w:val="single"/>
    </w:rPr>
  </w:style>
  <w:style w:type="character" w:customStyle="1" w:styleId="BodyTextChar">
    <w:name w:val="Body Text Char"/>
    <w:basedOn w:val="DefaultParagraphFont"/>
    <w:link w:val="BodyText"/>
    <w:rsid w:val="001018F5"/>
    <w:rPr>
      <w:rFonts w:ascii="Arial" w:eastAsiaTheme="minorEastAsia" w:hAnsi="Arial" w:cstheme="minorBidi"/>
      <w:szCs w:val="24"/>
      <w:lang w:val="en-GB" w:eastAsia="de-DE"/>
    </w:rPr>
  </w:style>
  <w:style w:type="paragraph" w:styleId="CommentSubject">
    <w:name w:val="annotation subject"/>
    <w:basedOn w:val="CommentText"/>
    <w:next w:val="CommentText"/>
    <w:link w:val="CommentSubjectChar"/>
    <w:semiHidden/>
    <w:unhideWhenUsed/>
    <w:rsid w:val="008F3BC9"/>
    <w:rPr>
      <w:b/>
      <w:bCs/>
    </w:rPr>
  </w:style>
  <w:style w:type="character" w:customStyle="1" w:styleId="CommentSubjectChar">
    <w:name w:val="Comment Subject Char"/>
    <w:basedOn w:val="CommentTextChar"/>
    <w:link w:val="CommentSubject"/>
    <w:semiHidden/>
    <w:rsid w:val="008F3BC9"/>
    <w:rPr>
      <w:rFonts w:ascii="Arial" w:hAnsi="Arial"/>
      <w:b/>
      <w:bCs/>
      <w:lang w:val="en-GB"/>
    </w:rPr>
  </w:style>
  <w:style w:type="character" w:styleId="UnresolvedMention">
    <w:name w:val="Unresolved Mention"/>
    <w:basedOn w:val="DefaultParagraphFont"/>
    <w:uiPriority w:val="99"/>
    <w:semiHidden/>
    <w:unhideWhenUsed/>
    <w:rsid w:val="008B287C"/>
    <w:rPr>
      <w:color w:val="605E5C"/>
      <w:shd w:val="clear" w:color="auto" w:fill="E1DFDD"/>
    </w:rPr>
  </w:style>
  <w:style w:type="paragraph" w:styleId="Revision">
    <w:name w:val="Revision"/>
    <w:hidden/>
    <w:uiPriority w:val="99"/>
    <w:semiHidden/>
    <w:rsid w:val="00AF4F66"/>
    <w:rPr>
      <w:rFonts w:ascii="Arial" w:hAnsi="Arial"/>
      <w:sz w:val="22"/>
      <w:lang w:val="en-GB"/>
    </w:rPr>
  </w:style>
  <w:style w:type="paragraph" w:customStyle="1" w:styleId="Default">
    <w:name w:val="Default"/>
    <w:rsid w:val="001B60D3"/>
    <w:pPr>
      <w:autoSpaceDE w:val="0"/>
      <w:autoSpaceDN w:val="0"/>
      <w:adjustRightInd w:val="0"/>
    </w:pPr>
    <w:rPr>
      <w:rFonts w:ascii="RijksoverheidSansText" w:hAnsi="RijksoverheidSansText" w:cs="RijksoverheidSansTex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64088">
      <w:bodyDiv w:val="1"/>
      <w:marLeft w:val="0"/>
      <w:marRight w:val="0"/>
      <w:marTop w:val="0"/>
      <w:marBottom w:val="0"/>
      <w:divBdr>
        <w:top w:val="none" w:sz="0" w:space="0" w:color="auto"/>
        <w:left w:val="none" w:sz="0" w:space="0" w:color="auto"/>
        <w:bottom w:val="none" w:sz="0" w:space="0" w:color="auto"/>
        <w:right w:val="none" w:sz="0" w:space="0" w:color="auto"/>
      </w:divBdr>
      <w:divsChild>
        <w:div w:id="968435422">
          <w:marLeft w:val="0"/>
          <w:marRight w:val="0"/>
          <w:marTop w:val="0"/>
          <w:marBottom w:val="0"/>
          <w:divBdr>
            <w:top w:val="none" w:sz="0" w:space="0" w:color="auto"/>
            <w:left w:val="none" w:sz="0" w:space="0" w:color="auto"/>
            <w:bottom w:val="none" w:sz="0" w:space="0" w:color="auto"/>
            <w:right w:val="none" w:sz="0" w:space="0" w:color="auto"/>
          </w:divBdr>
        </w:div>
      </w:divsChild>
    </w:div>
    <w:div w:id="967784977">
      <w:bodyDiv w:val="1"/>
      <w:marLeft w:val="0"/>
      <w:marRight w:val="0"/>
      <w:marTop w:val="0"/>
      <w:marBottom w:val="0"/>
      <w:divBdr>
        <w:top w:val="none" w:sz="0" w:space="0" w:color="auto"/>
        <w:left w:val="none" w:sz="0" w:space="0" w:color="auto"/>
        <w:bottom w:val="none" w:sz="0" w:space="0" w:color="auto"/>
        <w:right w:val="none" w:sz="0" w:space="0" w:color="auto"/>
      </w:divBdr>
    </w:div>
    <w:div w:id="1585338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3.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6727535E92254FA494548190B6FC3C" ma:contentTypeVersion="9" ma:contentTypeDescription="Create a new document." ma:contentTypeScope="" ma:versionID="4cf61bdabbc93a7b8aa214337979412a">
  <xsd:schema xmlns:xsd="http://www.w3.org/2001/XMLSchema" xmlns:xs="http://www.w3.org/2001/XMLSchema" xmlns:p="http://schemas.microsoft.com/office/2006/metadata/properties" xmlns:ns2="4a504e73-388b-49e7-8713-58946910eedb" targetNamespace="http://schemas.microsoft.com/office/2006/metadata/properties" ma:root="true" ma:fieldsID="1d05aba621006990c5bc309f31f67337" ns2:_="">
    <xsd:import namespace="4a504e73-388b-49e7-8713-58946910e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04e73-388b-49e7-8713-58946910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4BB40-DAA1-3C49-8F7C-B5D663C0678E}">
  <ds:schemaRefs>
    <ds:schemaRef ds:uri="http://schemas.openxmlformats.org/officeDocument/2006/bibliography"/>
  </ds:schemaRefs>
</ds:datastoreItem>
</file>

<file path=customXml/itemProps2.xml><?xml version="1.0" encoding="utf-8"?>
<ds:datastoreItem xmlns:ds="http://schemas.openxmlformats.org/officeDocument/2006/customXml" ds:itemID="{1221BE57-5B5A-4C88-9141-EA80C73D3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768BD-0914-4E2C-B05F-7D17635B8717}">
  <ds:schemaRefs>
    <ds:schemaRef ds:uri="http://schemas.microsoft.com/sharepoint/v3/contenttype/forms"/>
  </ds:schemaRefs>
</ds:datastoreItem>
</file>

<file path=customXml/itemProps4.xml><?xml version="1.0" encoding="utf-8"?>
<ds:datastoreItem xmlns:ds="http://schemas.openxmlformats.org/officeDocument/2006/customXml" ds:itemID="{9A9EB9F8-08B8-4E6F-8F91-62811CDCD6BA}"/>
</file>

<file path=docProps/app.xml><?xml version="1.0" encoding="utf-8"?>
<Properties xmlns="http://schemas.openxmlformats.org/officeDocument/2006/extended-properties" xmlns:vt="http://schemas.openxmlformats.org/officeDocument/2006/docPropsVTypes">
  <Template>Normal.dotm</Template>
  <TotalTime>1</TotalTime>
  <Pages>1</Pages>
  <Words>1896</Words>
  <Characters>10810</Characters>
  <Application>Microsoft Office Word</Application>
  <DocSecurity>4</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BV</vt:lpstr>
      <vt:lpstr>BV</vt:lpstr>
    </vt:vector>
  </TitlesOfParts>
  <Manager>ulod</Manager>
  <Company>Sweco</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c:title>
  <dc:subject/>
  <dc:creator>Kai Böhme</dc:creator>
  <cp:keywords>Project 123456789</cp:keywords>
  <cp:lastModifiedBy>Kai Böhme</cp:lastModifiedBy>
  <cp:revision>66</cp:revision>
  <cp:lastPrinted>2019-12-13T10:44:00Z</cp:lastPrinted>
  <dcterms:created xsi:type="dcterms:W3CDTF">2020-02-07T04:09:00Z</dcterms:created>
  <dcterms:modified xsi:type="dcterms:W3CDTF">2020-06-05T11:16:00Z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OK_Template">
    <vt:lpwstr>bv01e 2005-05-27</vt:lpwstr>
  </property>
  <property fmtid="{D5CDD505-2E9C-101B-9397-08002B2CF9AE}" pid="3" name="Dialog">
    <vt:i4>2</vt:i4>
  </property>
  <property fmtid="{D5CDD505-2E9C-101B-9397-08002B2CF9AE}" pid="4" name="ContentTypeId">
    <vt:lpwstr>0x010100356727535E92254FA494548190B6FC3C</vt:lpwstr>
  </property>
</Properties>
</file>