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tbl>
      <w:tblPr>
        <w:tblOverlap w:val="never"/>
        <w:jc w:val="left"/>
        <w:tblLayout w:type="fixed"/>
      </w:tblPr>
      <w:tblGrid>
        <w:gridCol w:w="1445"/>
        <w:gridCol w:w="3029"/>
        <w:gridCol w:w="1186"/>
        <w:gridCol w:w="1104"/>
        <w:gridCol w:w="1027"/>
        <w:gridCol w:w="1118"/>
        <w:gridCol w:w="1114"/>
      </w:tblGrid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Šifra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Naziv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Izvršenje</w:t>
            </w:r>
          </w:p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2019.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Plan</w:t>
            </w:r>
          </w:p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2020.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Proračun za 2021.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54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Projekcija proračuna za 2022.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54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Projekcija proračuna za 2023.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A565058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ADMINISTRACIJA I UPRAVLJANJE - IZ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1.601.282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1.454.946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1.473.895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1.474.000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EVIDENCIJSKIH PRIHODA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Vlastiti prihodi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1.428.783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1.275.500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1.323.895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1.324.000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1.291.183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1.162.900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1.240.895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1.238.000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troškova zaposlenima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156.000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739.183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634.900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troškova osobama izvan radnog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odnosa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nespomenuti rashodi poslovanja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211.000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211.000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Financijski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52.600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52.600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23.000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26.000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financijski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52.600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52.600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Tekuće donacije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Postrojenja i oprema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Nematerijalna proizvedena imovina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pomoći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167.499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167.499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167.499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167.499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troškova zaposlenima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117.499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132.499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Donacije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Prihodi od nefinancijske imovine i nadoknade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štete s osnova osiguranja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6.947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SREDIŠNJI DRŽAVNI URED ZA OBNOVU 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229.508.904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206.439.036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216.760.757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209.493.824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205.232.901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03305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Središnji državni ured za obnovu i stambeno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229.508.904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206.439.036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216.760.757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209.493.824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205.232.901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zbrinjavanje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207.393.167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191.947.890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193.576.015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199.998.350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201.432.901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Sredstva učešća za pomoći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9.571.800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5.372.110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8.548.669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3.173.897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937.500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EU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9.420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pomoći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Inozemne darovnice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6.168.818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9.069.036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14.398.573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3.459.077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Fondovi za unutarnje poslove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6.365.699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187.500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2.812.500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2.812.500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SOCIJALNA SKRB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229.508.904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206.439.036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216.760.757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209.493.824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205.232.901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 PROGNANIKA,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229.508.904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206.439.036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216.760.757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209.493.824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205.232.901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POVRATNIKA I IZBJEGLICA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ADMINISTRACIJA I UPRAVLJANJE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32.700.384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33.326.051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36.760.879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36.803.350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37.039.262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32.690.965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33.276.051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36.710.879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36.753.350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36.989.262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zaposlene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18.769.859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19.049.051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20.448.879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20.531.350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20.647.262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Plaće (Bruto)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15.639.074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16.179.679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17.041.163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 za zaposlene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636.818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402.500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660.000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Doprinosi na plaće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2.493.968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2.466.872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2.747.716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12.957.906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13.485.000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14.950.000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15.160.000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15.180.000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troškova zaposlenima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1.235.685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1.035.000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1.085.000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1.472.159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5.823.270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5.785.000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6.450.000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nespomenuti rashodi poslovanja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4.426.792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5.165.000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5.915.000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Financijski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16.964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financijski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16.964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građanima i kućanstvima na temelju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osiguranja i druge naknade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naknade građanima i kućanstvima iz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proračuna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neproizvedene dugotrajne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58.341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Nematerijalna imovina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58.341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022" w:h="12898" w:hSpace="14" w:vSpace="979" w:wrap="notBeside" w:vAnchor="text" w:hAnchor="text" w:x="8" w:y="98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0022" w:h="12898" w:hSpace="14" w:vSpace="979" w:wrap="notBeside" w:vAnchor="text" w:hAnchor="text" w:x="8" w:y="98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8"/>
        <w:keepNext w:val="0"/>
        <w:keepLines w:val="0"/>
        <w:framePr w:w="6360" w:h="754" w:hSpace="7" w:wrap="notBeside" w:vAnchor="text" w:hAnchor="text" w:x="3685" w:y="1"/>
        <w:widowControl w:val="0"/>
        <w:shd w:val="clear" w:color="auto" w:fill="auto"/>
        <w:tabs>
          <w:tab w:pos="6158" w:val="left"/>
        </w:tabs>
        <w:bidi w:val="0"/>
        <w:spacing w:before="0" w:after="0" w:line="240" w:lineRule="auto"/>
        <w:ind w:left="0" w:right="0" w:firstLine="0"/>
        <w:jc w:val="both"/>
        <w:rPr>
          <w:sz w:val="52"/>
          <w:szCs w:val="52"/>
        </w:rPr>
      </w:pPr>
      <w:r>
        <w:rPr>
          <w:rFonts w:ascii="Cambria" w:eastAsia="Cambria" w:hAnsi="Cambria" w:cs="Cambria"/>
          <w:color w:val="8A8A8A"/>
          <w:spacing w:val="0"/>
          <w:w w:val="60"/>
          <w:position w:val="0"/>
          <w:sz w:val="52"/>
          <w:szCs w:val="52"/>
          <w:shd w:val="clear" w:color="auto" w:fill="auto"/>
          <w:lang w:val="hr-HR" w:eastAsia="hr-HR" w:bidi="hr-HR"/>
        </w:rPr>
        <w:t>NARODNE NOVINE</w:t>
        <w:tab/>
      </w:r>
      <w:r>
        <w:rPr>
          <w:rFonts w:ascii="Cambria" w:eastAsia="Cambria" w:hAnsi="Cambria" w:cs="Cambria"/>
          <w:color w:val="000000"/>
          <w:spacing w:val="0"/>
          <w:w w:val="60"/>
          <w:position w:val="0"/>
          <w:sz w:val="52"/>
          <w:szCs w:val="52"/>
          <w:shd w:val="clear" w:color="auto" w:fill="auto"/>
          <w:lang w:val="hr-HR" w:eastAsia="hr-HR" w:bidi="hr-HR"/>
        </w:rPr>
        <w:t>„</w:t>
      </w:r>
    </w:p>
    <w:p>
      <w:pPr>
        <w:pStyle w:val="Style8"/>
        <w:keepNext w:val="0"/>
        <w:keepLines w:val="0"/>
        <w:framePr w:w="6360" w:h="754" w:hSpace="7" w:wrap="notBeside" w:vAnchor="text" w:hAnchor="text" w:x="368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SLUŽBENI LIST REPUBLIKE HRVATSKE</w:t>
      </w:r>
    </w:p>
    <mc:AlternateContent>
      <mc:Choice Requires="wps"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661670</wp:posOffset>
            </wp:positionH>
            <wp:positionV relativeFrom="paragraph">
              <wp:posOffset>225425</wp:posOffset>
            </wp:positionV>
            <wp:extent cx="1289050" cy="140335"/>
            <wp:wrapSquare wrapText="bothSides"/>
            <wp:docPr id="1" name="Shape 1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ext cx="1289050" cy="140335"/>
                    </a:xfrm>
                    <a:prstGeom prst="rect"/>
                    <a:noFill/>
                  </wps:spPr>
                  <wps:txbx>
                    <w:txbxContent>
                      <w:p>
                        <w:pPr>
                          <w:pStyle w:val="Style2"/>
                          <w:keepNext w:val="0"/>
                          <w:keepLines w:val="0"/>
                          <w:widowControl w:val="0"/>
                          <w:pBdr>
                            <w:bottom w:val="single" w:sz="4" w:space="0" w:color="auto"/>
                          </w:pBdr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hr-HR" w:eastAsia="hr-HR" w:bidi="hr-HR"/>
                          </w:rPr>
                          <w:t>UTORAK, 8. PROSINCA 2020.</w:t>
                        </w:r>
                      </w:p>
                    </w:txbxContent>
                  </wps:txbx>
                  <wps:bodyPr lIns="0" tIns="0" rIns="0" bIns="0">
                    <a:spAutoFit/>
                  </wps:bodyPr>
                </wps:wsp>
              </a:graphicData>
            </a:graphic>
          </wp:anchor>
        </w:drawing>
      </mc:Choice>
      <mc:Fallback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.25pt;margin-top:17.75pt;width:101.5pt;height:11.050000000000001pt;z-index:-125829375;mso-wrap-distance-left:0;mso-wrap-distance-right:0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keepNext w:val="0"/>
                    <w:keepLines w:val="0"/>
                    <w:widowControl w:val="0"/>
                    <w:pBdr>
                      <w:bottom w:val="single" w:sz="4" w:space="0" w:color="auto"/>
                    </w:pBdr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hr-HR" w:eastAsia="hr-HR" w:bidi="hr-HR"/>
                    </w:rPr>
                    <w:t>UTORAK, 8. PROSINCA 2020.</w:t>
                  </w:r>
                </w:p>
              </w:txbxContent>
            </v:textbox>
            <w10:wrap type="square" anchorx="margin"/>
          </v:shape>
        </w:pict>
      </mc:Fallback>
    </mc:AlternateContent>
    <w:p>
      <w:pPr>
        <w:widowControl w:val="0"/>
        <w:spacing w:line="14" w:lineRule="exact"/>
      </w:pP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SLUŽBENI LIST REPUBLIKE HRVATSKE</w:t>
      </w:r>
    </w:p>
    <w:tbl>
      <w:tblPr>
        <w:tblOverlap w:val="never"/>
        <w:jc w:val="center"/>
        <w:tblLayout w:type="fixed"/>
      </w:tblPr>
      <w:tblGrid>
        <w:gridCol w:w="1450"/>
        <w:gridCol w:w="2995"/>
        <w:gridCol w:w="1238"/>
        <w:gridCol w:w="1080"/>
        <w:gridCol w:w="1032"/>
        <w:gridCol w:w="1118"/>
        <w:gridCol w:w="1114"/>
      </w:tblGrid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Šifra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Naziv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Izvršenje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2019.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Plan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2020.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Proračun za 2021.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Projekcija proračuna za 2022.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Projekcija proračuna za 2023.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836.394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570.000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1.140.000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890.000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990.000</w:t>
            </w:r>
          </w:p>
        </w:tc>
      </w:tr>
      <w:tr>
        <w:trPr>
          <w:trHeight w:val="16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Postrojenja i oprema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451.394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270.000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340.000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Nematerijalna proizvedena imovina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EU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9.420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zaposlene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5.670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Plaće (Bruto)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4.819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Doprinosi na plaće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neproizvedene dugotrajne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Nematerijalna imovina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pomoći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troškova osobama izvan radnog odnosa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SKRB O PROGNANICIMA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199.912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199.912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Naknade građanima i kućanstvima na temelju osiguranja i druge naknade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199.912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Ostale naknade građanima i kućanstvima iz proračuna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199.912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POTPORA POVRATKA U BIH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8.096.558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5.500.000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8.096.558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5.500.000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dane u inozemstvo i unutar općeg proračuna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8.096.558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5.500.000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5.500.000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inozemnim vladama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8.096.558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REGIONALNI STAMBENI PROGRAM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13.156.598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14.384.146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22.884.742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5.695.474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Sredstva učešća za pomoći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6.987.779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5.315.110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8.486.169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2.236.397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18.750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18.750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5.625.631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2.159.445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3.734.190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1.295.147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donacije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5.625.631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2.159.445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3.734.190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1.343.398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3.095.665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4.739.979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918.750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1.343.398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3.095.665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4.739.979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Inozemne darovnice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6.168.818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9.069.036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14.398.573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3.459.077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75.000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48.000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75.000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48.000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6.093.818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3.245.901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4.019.181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1.249.727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donacije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6.093.818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3.245.901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4.019.181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5.733.135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10.331.392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2.119.350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5.733.135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10.331.392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 OSOBA S ODO</w:t>
              <w:softHyphen/>
              <w:t>BRENOM MEĐUNARODNOM ZAŠTITOM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15.407.470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5.140.000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3.510.000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8.020.000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8.090.000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6.457.750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5.083.000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3.260.000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4.270.000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4.340.000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6.457.750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5.083.000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3.160.000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3.720.000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3.790.000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949.736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5.463.314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4.093.000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2.525.000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nespomenuti rashodi poslovanja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44.701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550.000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Sredstva učešća za pomoći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2.584.021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57.000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937.500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937.500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2.584.021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57.000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937.500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937.500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1.675.332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57.000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Postrojenja i oprema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908.689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575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Fondovi za unutarnje poslove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6.365.699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187.500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2.812.500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2.812.500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6.365.699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187.500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2.812.500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2.812.500</w:t>
            </w:r>
          </w:p>
        </w:tc>
      </w:tr>
      <w:tr>
        <w:trPr>
          <w:trHeight w:val="16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4.036.944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Postrojenja i oprema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2.328.755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37.500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SLUŽBENI LIST REPUBLIKE HRVATSKE</w:t>
      </w:r>
    </w:p>
    <w:tbl>
      <w:tblPr>
        <w:tblOverlap w:val="never"/>
        <w:jc w:val="center"/>
        <w:tblLayout w:type="fixed"/>
      </w:tblPr>
      <w:tblGrid>
        <w:gridCol w:w="1445"/>
        <w:gridCol w:w="3048"/>
        <w:gridCol w:w="1190"/>
        <w:gridCol w:w="1075"/>
        <w:gridCol w:w="1032"/>
        <w:gridCol w:w="1118"/>
        <w:gridCol w:w="1114"/>
      </w:tblGrid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Šifra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Naziv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Izvršenje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2019.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Plan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2020.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Proračun za 2021.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6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Projekcija proračuna za 2022.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8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Projekcija proračuna za 2023.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A761075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POBOLJŠANJE UVJETA ŽIVLJENJA ROMSKE NACIONALNE MANJINE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donacije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A761076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 ŽRTAVA NASI</w:t>
              <w:softHyphen/>
              <w:t>LJA U OBITELJI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625.000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625.000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625.000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625.000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75.000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270.000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nespomenuti rashodi poslovanja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KAPITALNA POTPORA ZA ODRŽIVI POV</w:t>
              <w:softHyphen/>
              <w:t>RATAK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dane u inozemstvo i unutar općeg proračuna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Pomoći unutar općeg proračuna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2.850.000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OBNOVA I IZGRADNJA U RATU OŠTEĆENIH STAMBENIH JEDINICA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25.704.515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22.100.000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20.000.000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18.000.000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15.000.000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25.704.515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15.000.000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25.704.515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18.000.000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15.000.000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donacije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25.704.515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22.100.000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 BIVŠIH NOS</w:t>
              <w:softHyphen/>
              <w:t>ITELJA STANARSKOG PRAVA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2.403.957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2.150.000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2.300.000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2.200.000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2.403.957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2.200.000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2.403.957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2.400.000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2.200.000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227.717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2.176.240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2.100.000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1.950.000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110.814.461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104.788.839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104.800.000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110.500.000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114.628.639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110.814.461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104.788.839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104.800.000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110.500.000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114.628.639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1.045.000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1.045.000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51.449.514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49.300.000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54.000.000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56.000.000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donacije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51.449.514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49.300.000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51.000.000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nabavu proizvedene dugotrajne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59.364.947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54.443.839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53.300.000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56.000.000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58.000.000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Građevinski objekti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59.364.947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54.443.839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53.300.000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dodatna ulaganja na nefinancijskoj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628.639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imovini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Dodatna ulaganja na građevinskim objektima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UPRAVLJANJE I GOSPODARENJE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DRŽAVNOM IMOVINOM NAMIJENJENOJ ZA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12.731.441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13.300.000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13.105.136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13.500.000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13.500.000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STAMBENO ZBRINJAVANJE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12.731.441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13.105.136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13.500.000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12.731.441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13.105.136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13.500.000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materijal i energiju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1.332.880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1.000.000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11.398.560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11.800.000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12.105.136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UREĐENJE POSJEDOVNE I VLASNIČKO - PRAVNE EVIDENCIJE DRŽAVNE IMOVINE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619.989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400.000</w:t>
            </w:r>
          </w:p>
        </w:tc>
      </w:tr>
      <w:tr>
        <w:trPr>
          <w:trHeight w:val="18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NA PPDS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619.989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400.000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Materijalni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619.989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400.000</w:t>
            </w:r>
          </w:p>
        </w:tc>
      </w:tr>
      <w:tr>
        <w:trPr>
          <w:trHeight w:val="1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Rashodi za usluge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619.989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K761066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FINANCIRANJE POJEDINAČNIH KOMUNAL</w:t>
              <w:softHyphen/>
              <w:t>NIH PRIKLJUČAKA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1.845.534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1.700.000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1.800.000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1.845.534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1.700.000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1.800.000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1.845.534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1.700.000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1.800.000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pomoći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1.845.534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1.400.000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1.300.000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T761058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POTICANJE OBNOVE KUĆA I - VI STUPANJ OŠTEĆENJA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828.086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400.000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940" w:right="0" w:firstLine="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hr-HR" w:eastAsia="hr-HR" w:bidi="hr-HR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Opći prihodi i primici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828.086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400.000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Ostali rashodi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828.086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400.000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382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Kapitalne donacije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828.086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550.000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hr-HR" w:eastAsia="hr-HR" w:bidi="hr-HR"/>
              </w:rPr>
              <w:t>500.000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4" w:lineRule="exact"/>
      </w:pPr>
    </w:p>
    <w:sectPr>
      <w:headerReference w:type="even" r:id="rId5"/>
      <w:headerReference w:type="default" r:id="rId6"/>
      <w:footnotePr>
        <w:pos w:val="pageBottom"/>
        <w:numFmt w:val="decimal"/>
        <w:numRestart w:val="continuous"/>
      </w:footnotePr>
      <w:pgSz w:w="12240" w:h="15840"/>
      <w:pgMar w:top="1262" w:left="1037" w:right="1167" w:bottom="701" w:header="0" w:footer="3" w:gutter="0"/>
      <w:cols w:space="720"/>
      <w:noEndnote/>
      <w:titlePg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622300</wp:posOffset>
          </wp:positionV>
          <wp:extent cx="6330950" cy="115570"/>
          <wp:wrapNone/>
          <wp:docPr id="3" name="Shape 3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330950" cy="11557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970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hr-HR" w:eastAsia="hr-HR" w:bidi="hr-HR"/>
                        </w:rPr>
                        <w:t>STRANICA 80 - BROJ 135</w:t>
                        <w:tab/>
                        <w:t>UTORAK, 8. PROSINCA 2020.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29" type="#_x0000_t202" style="position:absolute;margin-left:54.pt;margin-top:49.pt;width:498.5pt;height:9.0999999999999996pt;z-index:-188744063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keepNext w:val="0"/>
                  <w:keepLines w:val="0"/>
                  <w:widowControl w:val="0"/>
                  <w:shd w:val="clear" w:color="auto" w:fill="auto"/>
                  <w:tabs>
                    <w:tab w:pos="9970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3"/>
                    <w:szCs w:val="13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13"/>
                    <w:szCs w:val="13"/>
                    <w:shd w:val="clear" w:color="auto" w:fill="auto"/>
                    <w:lang w:val="hr-HR" w:eastAsia="hr-HR" w:bidi="hr-HR"/>
                  </w:rPr>
                  <w:t>STRANICA 80 - BROJ 135</w:t>
                  <w:tab/>
                  <w:t>UTORAK, 8. PROSINCA 2020.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mc:AlternateContent>
    <mc:Choice Requires="wps">
      <w:drawing>
        <wp:anchor distT="0" distB="0" distL="0" distR="0" simplePos="0" relativeHeight="62914692" behindDoc="1" locked="0" layoutInCell="1" allowOverlap="1">
          <wp:simplePos x="0" y="0"/>
          <wp:positionH relativeFrom="page">
            <wp:posOffset>681355</wp:posOffset>
          </wp:positionH>
          <wp:positionV relativeFrom="page">
            <wp:posOffset>622300</wp:posOffset>
          </wp:positionV>
          <wp:extent cx="6327775" cy="115570"/>
          <wp:wrapNone/>
          <wp:docPr id="5" name="Shape 5"/>
          <a:graphic xmlns:a="http://schemas.openxmlformats.org/drawingml/2006/main">
            <a:graphicData uri="http://schemas.microsoft.com/office/word/2010/wordprocessingShape">
              <wps:wsp>
                <wps:cNvSpPr txBox="1"/>
                <wps:spPr>
                  <a:xfrm>
                    <a:ext cx="6327775" cy="115570"/>
                  </a:xfrm>
                  <a:prstGeom prst="rect"/>
                  <a:noFill/>
                </wps:spPr>
                <wps:txbx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9965" w:val="righ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hr-HR" w:eastAsia="hr-HR" w:bidi="hr-HR"/>
                        </w:rPr>
                        <w:t>UTORAK, 8. PROSINCA 2020.</w:t>
                        <w:tab/>
                        <w:t>BROJ 135 - STRANICA 81</w:t>
                      </w:r>
                    </w:p>
                  </w:txbxContent>
                </wps:txbx>
                <wps:bodyPr lIns="0" tIns="0" rIns="0" bIns="0">
                  <a:spAutoFit/>
                </wps:bodyPr>
              </wps:wsp>
            </a:graphicData>
          </a:graphic>
        </wp:anchor>
      </w:drawing>
    </mc:Choice>
    <mc:Fallback>
      <w:pict>
        <v:shape id="_x0000_s1031" type="#_x0000_t202" style="position:absolute;margin-left:53.649999999999999pt;margin-top:49.pt;width:498.25pt;height:9.0999999999999996pt;z-index:-188744061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keepNext w:val="0"/>
                  <w:keepLines w:val="0"/>
                  <w:widowControl w:val="0"/>
                  <w:shd w:val="clear" w:color="auto" w:fill="auto"/>
                  <w:tabs>
                    <w:tab w:pos="9965" w:val="right"/>
                  </w:tabs>
                  <w:bidi w:val="0"/>
                  <w:spacing w:before="0" w:after="0" w:line="240" w:lineRule="auto"/>
                  <w:ind w:left="0" w:right="0" w:firstLine="0"/>
                  <w:jc w:val="left"/>
                  <w:rPr>
                    <w:sz w:val="13"/>
                    <w:szCs w:val="13"/>
                  </w:rPr>
                </w:pPr>
                <w:r>
                  <w:rPr>
                    <w:b/>
                    <w:bCs/>
                    <w:color w:val="000000"/>
                    <w:spacing w:val="0"/>
                    <w:w w:val="100"/>
                    <w:position w:val="0"/>
                    <w:sz w:val="13"/>
                    <w:szCs w:val="13"/>
                    <w:shd w:val="clear" w:color="auto" w:fill="auto"/>
                    <w:lang w:val="hr-HR" w:eastAsia="hr-HR" w:bidi="hr-HR"/>
                  </w:rPr>
                  <w:t>UTORAK, 8. PROSINCA 2020.</w:t>
                  <w:tab/>
                  <w:t>BROJ 135 - STRANICA 81</w:t>
                </w:r>
              </w:p>
            </w:txbxContent>
          </v:textbox>
          <w10:wrap anchorx="page" anchory="page"/>
        </v:shape>
      </w:pict>
    </mc:Fallback>
  </mc:AlternateContent>
  <w:p>
    <w:pPr>
      <w:widowControl w:val="0"/>
      <w:spacing w:line="14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">
    <w:name w:val="Other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9">
    <w:name w:val="Table caption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3">
    <w:name w:val="Header or footer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4">
    <w:name w:val="Other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8">
    <w:name w:val="Table caption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12">
    <w:name w:val="Header or footer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SL - 2020 - 135 - 08-12-2020.indd</dc:title>
  <dc:subject/>
  <dc:creator>Ljhorvatic</dc:creator>
  <cp:keywords/>
</cp:coreProperties>
</file>