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DA" w:rsidRDefault="00966DF1">
      <w:r>
        <w:rPr>
          <w:lang w:eastAsia="hr-HR"/>
        </w:rPr>
        <w:drawing>
          <wp:anchor distT="0" distB="0" distL="0" distR="0" simplePos="0" relativeHeight="251659264" behindDoc="0" locked="0" layoutInCell="1" allowOverlap="1" wp14:anchorId="52DC55B2" wp14:editId="69D081CD">
            <wp:simplePos x="0" y="0"/>
            <wp:positionH relativeFrom="page">
              <wp:posOffset>3414395</wp:posOffset>
            </wp:positionH>
            <wp:positionV relativeFrom="paragraph">
              <wp:posOffset>9525</wp:posOffset>
            </wp:positionV>
            <wp:extent cx="591312"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91312" cy="762000"/>
                    </a:xfrm>
                    <a:prstGeom prst="rect">
                      <a:avLst/>
                    </a:prstGeom>
                  </pic:spPr>
                </pic:pic>
              </a:graphicData>
            </a:graphic>
          </wp:anchor>
        </w:drawing>
      </w:r>
    </w:p>
    <w:p w:rsidR="00966DF1" w:rsidRDefault="00966DF1"/>
    <w:p w:rsidR="00966DF1" w:rsidRDefault="00966DF1" w:rsidP="00966DF1">
      <w:pPr>
        <w:spacing w:before="41"/>
        <w:ind w:left="1266" w:right="1819"/>
        <w:jc w:val="center"/>
        <w:rPr>
          <w:w w:val="90"/>
          <w:sz w:val="32"/>
        </w:rPr>
      </w:pPr>
    </w:p>
    <w:p w:rsidR="00966DF1" w:rsidRPr="00CE073F" w:rsidRDefault="00966DF1" w:rsidP="00966DF1">
      <w:pPr>
        <w:spacing w:before="41"/>
        <w:jc w:val="center"/>
        <w:rPr>
          <w:rFonts w:cstheme="minorHAnsi"/>
          <w:sz w:val="32"/>
        </w:rPr>
      </w:pPr>
      <w:r w:rsidRPr="00CE073F">
        <w:rPr>
          <w:rFonts w:cstheme="minorHAnsi"/>
          <w:w w:val="90"/>
          <w:sz w:val="32"/>
        </w:rPr>
        <w:t>REPUBLIKA HRVATSKA</w:t>
      </w:r>
    </w:p>
    <w:p w:rsidR="00966DF1" w:rsidRPr="00CE073F" w:rsidRDefault="00966DF1" w:rsidP="00966DF1">
      <w:pPr>
        <w:spacing w:before="26" w:line="254" w:lineRule="auto"/>
        <w:jc w:val="center"/>
        <w:rPr>
          <w:rFonts w:cstheme="minorHAnsi"/>
          <w:sz w:val="32"/>
        </w:rPr>
      </w:pPr>
      <w:r w:rsidRPr="00CE073F">
        <w:rPr>
          <w:rFonts w:cstheme="minorHAnsi"/>
          <w:w w:val="85"/>
          <w:sz w:val="32"/>
        </w:rPr>
        <w:t>SREDIŠNJI</w:t>
      </w:r>
      <w:r w:rsidRPr="00CE073F">
        <w:rPr>
          <w:rFonts w:cstheme="minorHAnsi"/>
          <w:spacing w:val="-36"/>
          <w:w w:val="85"/>
          <w:sz w:val="32"/>
        </w:rPr>
        <w:t xml:space="preserve"> </w:t>
      </w:r>
      <w:r w:rsidRPr="00CE073F">
        <w:rPr>
          <w:rFonts w:cstheme="minorHAnsi"/>
          <w:w w:val="85"/>
          <w:sz w:val="32"/>
        </w:rPr>
        <w:t>DRŽAVNI</w:t>
      </w:r>
      <w:r w:rsidRPr="00CE073F">
        <w:rPr>
          <w:rFonts w:cstheme="minorHAnsi"/>
          <w:spacing w:val="-38"/>
          <w:w w:val="85"/>
          <w:sz w:val="32"/>
        </w:rPr>
        <w:t xml:space="preserve"> </w:t>
      </w:r>
      <w:r w:rsidRPr="00CE073F">
        <w:rPr>
          <w:rFonts w:cstheme="minorHAnsi"/>
          <w:w w:val="85"/>
          <w:sz w:val="32"/>
        </w:rPr>
        <w:t>URED</w:t>
      </w:r>
      <w:r w:rsidRPr="00CE073F">
        <w:rPr>
          <w:rFonts w:cstheme="minorHAnsi"/>
          <w:spacing w:val="-36"/>
          <w:w w:val="85"/>
          <w:sz w:val="32"/>
        </w:rPr>
        <w:t xml:space="preserve"> </w:t>
      </w:r>
      <w:r w:rsidRPr="00CE073F">
        <w:rPr>
          <w:rFonts w:cstheme="minorHAnsi"/>
          <w:w w:val="85"/>
          <w:sz w:val="32"/>
        </w:rPr>
        <w:t>ZA</w:t>
      </w:r>
      <w:r w:rsidRPr="00CE073F">
        <w:rPr>
          <w:rFonts w:cstheme="minorHAnsi"/>
          <w:spacing w:val="-35"/>
          <w:w w:val="85"/>
          <w:sz w:val="32"/>
        </w:rPr>
        <w:t xml:space="preserve"> </w:t>
      </w:r>
      <w:r w:rsidRPr="00CE073F">
        <w:rPr>
          <w:rFonts w:cstheme="minorHAnsi"/>
          <w:spacing w:val="-3"/>
          <w:w w:val="85"/>
          <w:sz w:val="32"/>
        </w:rPr>
        <w:t>OBNOVU</w:t>
      </w:r>
      <w:r w:rsidRPr="00CE073F">
        <w:rPr>
          <w:rFonts w:cstheme="minorHAnsi"/>
          <w:spacing w:val="-35"/>
          <w:w w:val="85"/>
          <w:sz w:val="32"/>
        </w:rPr>
        <w:t xml:space="preserve"> </w:t>
      </w:r>
      <w:r w:rsidRPr="00CE073F">
        <w:rPr>
          <w:rFonts w:cstheme="minorHAnsi"/>
          <w:w w:val="85"/>
          <w:sz w:val="32"/>
        </w:rPr>
        <w:t>I</w:t>
      </w:r>
      <w:r w:rsidRPr="00CE073F">
        <w:rPr>
          <w:rFonts w:cstheme="minorHAnsi"/>
          <w:spacing w:val="-35"/>
          <w:w w:val="85"/>
          <w:sz w:val="32"/>
        </w:rPr>
        <w:t xml:space="preserve"> </w:t>
      </w:r>
      <w:r w:rsidRPr="00CE073F">
        <w:rPr>
          <w:rFonts w:cstheme="minorHAnsi"/>
          <w:w w:val="85"/>
          <w:sz w:val="32"/>
        </w:rPr>
        <w:t xml:space="preserve">STAMBENO </w:t>
      </w:r>
      <w:r w:rsidRPr="00CE073F">
        <w:rPr>
          <w:rFonts w:cstheme="minorHAnsi"/>
          <w:w w:val="90"/>
          <w:sz w:val="32"/>
        </w:rPr>
        <w:t>ZBRINJAVANJE</w:t>
      </w:r>
    </w:p>
    <w:p w:rsidR="00966DF1" w:rsidRPr="00CE073F" w:rsidRDefault="00966DF1">
      <w:pPr>
        <w:rPr>
          <w:rFonts w:cstheme="minorHAnsi"/>
        </w:rPr>
      </w:pPr>
    </w:p>
    <w:p w:rsidR="00966DF1" w:rsidRDefault="00966DF1"/>
    <w:p w:rsidR="00966DF1" w:rsidRDefault="00966DF1"/>
    <w:p w:rsidR="00966DF1" w:rsidRDefault="00966DF1"/>
    <w:p w:rsidR="00966DF1" w:rsidRDefault="00966DF1"/>
    <w:p w:rsidR="00966DF1" w:rsidRDefault="00966DF1"/>
    <w:p w:rsidR="00966DF1" w:rsidRDefault="00966DF1"/>
    <w:p w:rsidR="00966DF1" w:rsidRDefault="00966DF1"/>
    <w:p w:rsidR="00966DF1" w:rsidRDefault="00966DF1"/>
    <w:p w:rsidR="00966DF1" w:rsidRPr="00CE073F" w:rsidRDefault="00966DF1" w:rsidP="0071195C">
      <w:pPr>
        <w:widowControl w:val="0"/>
        <w:autoSpaceDE w:val="0"/>
        <w:autoSpaceDN w:val="0"/>
        <w:adjustRightInd w:val="0"/>
        <w:ind w:right="-14"/>
        <w:jc w:val="center"/>
        <w:rPr>
          <w:rFonts w:cstheme="minorHAnsi"/>
          <w:b/>
          <w:color w:val="002060"/>
          <w:sz w:val="40"/>
          <w:szCs w:val="40"/>
          <w14:textOutline w14:w="0" w14:cap="flat" w14:cmpd="sng" w14:algn="ctr">
            <w14:noFill/>
            <w14:prstDash w14:val="solid"/>
            <w14:round/>
          </w14:textOutline>
        </w:rPr>
      </w:pPr>
      <w:r w:rsidRPr="00CE073F">
        <w:rPr>
          <w:rFonts w:cstheme="minorHAnsi"/>
          <w:b/>
          <w:bCs/>
          <w:color w:val="002060"/>
          <w:sz w:val="40"/>
          <w:szCs w:val="40"/>
          <w14:textOutline w14:w="0" w14:cap="flat" w14:cmpd="sng" w14:algn="ctr">
            <w14:noFill/>
            <w14:prstDash w14:val="solid"/>
            <w14:round/>
          </w14:textOutline>
        </w:rPr>
        <w:t>GODIŠNJI PLAN RADA</w:t>
      </w:r>
      <w:r w:rsidR="0071195C" w:rsidRPr="00CE073F">
        <w:rPr>
          <w:rFonts w:cstheme="minorHAnsi"/>
          <w:b/>
          <w:bCs/>
          <w:color w:val="002060"/>
          <w:sz w:val="40"/>
          <w:szCs w:val="40"/>
          <w14:textOutline w14:w="0" w14:cap="flat" w14:cmpd="sng" w14:algn="ctr">
            <w14:noFill/>
            <w14:prstDash w14:val="solid"/>
            <w14:round/>
          </w14:textOutline>
        </w:rPr>
        <w:t xml:space="preserve"> SREDIŠNJEG DRŽAVNOG UREDA ZA OBNOVU I STAMBENO ZBRINJAVANJE</w:t>
      </w:r>
    </w:p>
    <w:p w:rsidR="00966DF1" w:rsidRPr="00CE073F" w:rsidRDefault="00966DF1" w:rsidP="0071195C">
      <w:pPr>
        <w:widowControl w:val="0"/>
        <w:autoSpaceDE w:val="0"/>
        <w:autoSpaceDN w:val="0"/>
        <w:adjustRightInd w:val="0"/>
        <w:spacing w:line="536" w:lineRule="exact"/>
        <w:ind w:right="-14"/>
        <w:jc w:val="center"/>
        <w:rPr>
          <w:rFonts w:cstheme="minorHAnsi"/>
          <w:b/>
          <w:color w:val="002060"/>
          <w:sz w:val="40"/>
          <w:szCs w:val="40"/>
          <w14:textOutline w14:w="0" w14:cap="flat" w14:cmpd="sng" w14:algn="ctr">
            <w14:noFill/>
            <w14:prstDash w14:val="solid"/>
            <w14:round/>
          </w14:textOutline>
        </w:rPr>
      </w:pPr>
      <w:r w:rsidRPr="00CE073F">
        <w:rPr>
          <w:rFonts w:cstheme="minorHAnsi"/>
          <w:b/>
          <w:color w:val="002060"/>
          <w:w w:val="99"/>
          <w:position w:val="1"/>
          <w:sz w:val="40"/>
          <w:szCs w:val="40"/>
          <w14:textOutline w14:w="0" w14:cap="flat" w14:cmpd="sng" w14:algn="ctr">
            <w14:noFill/>
            <w14:prstDash w14:val="solid"/>
            <w14:round/>
          </w14:textOutline>
        </w:rPr>
        <w:t>Z</w:t>
      </w:r>
      <w:r w:rsidRPr="00CE073F">
        <w:rPr>
          <w:rFonts w:cstheme="minorHAnsi"/>
          <w:b/>
          <w:color w:val="002060"/>
          <w:position w:val="1"/>
          <w:sz w:val="40"/>
          <w:szCs w:val="40"/>
          <w14:textOutline w14:w="0" w14:cap="flat" w14:cmpd="sng" w14:algn="ctr">
            <w14:noFill/>
            <w14:prstDash w14:val="solid"/>
            <w14:round/>
          </w14:textOutline>
        </w:rPr>
        <w:t xml:space="preserve">A </w:t>
      </w:r>
      <w:r w:rsidRPr="00CE073F">
        <w:rPr>
          <w:rFonts w:cstheme="minorHAnsi"/>
          <w:b/>
          <w:color w:val="002060"/>
          <w:w w:val="99"/>
          <w:position w:val="1"/>
          <w:sz w:val="40"/>
          <w:szCs w:val="40"/>
          <w14:textOutline w14:w="0" w14:cap="flat" w14:cmpd="sng" w14:algn="ctr">
            <w14:noFill/>
            <w14:prstDash w14:val="solid"/>
            <w14:round/>
          </w14:textOutline>
        </w:rPr>
        <w:t>20</w:t>
      </w:r>
      <w:r w:rsidR="005339D9" w:rsidRPr="00CE073F">
        <w:rPr>
          <w:rFonts w:cstheme="minorHAnsi"/>
          <w:b/>
          <w:color w:val="002060"/>
          <w:w w:val="99"/>
          <w:position w:val="1"/>
          <w:sz w:val="40"/>
          <w:szCs w:val="40"/>
          <w14:textOutline w14:w="0" w14:cap="flat" w14:cmpd="sng" w14:algn="ctr">
            <w14:noFill/>
            <w14:prstDash w14:val="solid"/>
            <w14:round/>
          </w14:textOutline>
        </w:rPr>
        <w:t>2</w:t>
      </w:r>
      <w:r w:rsidR="0071195C" w:rsidRPr="00CE073F">
        <w:rPr>
          <w:rFonts w:cstheme="minorHAnsi"/>
          <w:b/>
          <w:color w:val="002060"/>
          <w:w w:val="99"/>
          <w:position w:val="1"/>
          <w:sz w:val="40"/>
          <w:szCs w:val="40"/>
          <w14:textOutline w14:w="0" w14:cap="flat" w14:cmpd="sng" w14:algn="ctr">
            <w14:noFill/>
            <w14:prstDash w14:val="solid"/>
            <w14:round/>
          </w14:textOutline>
        </w:rPr>
        <w:t>1</w:t>
      </w:r>
      <w:r w:rsidRPr="00CE073F">
        <w:rPr>
          <w:rFonts w:cstheme="minorHAnsi"/>
          <w:b/>
          <w:color w:val="002060"/>
          <w:w w:val="99"/>
          <w:position w:val="1"/>
          <w:sz w:val="40"/>
          <w:szCs w:val="40"/>
          <w14:textOutline w14:w="0" w14:cap="flat" w14:cmpd="sng" w14:algn="ctr">
            <w14:noFill/>
            <w14:prstDash w14:val="solid"/>
            <w14:round/>
          </w14:textOutline>
        </w:rPr>
        <w:t>.GODINU</w:t>
      </w:r>
    </w:p>
    <w:p w:rsidR="00966DF1" w:rsidRPr="00CE073F" w:rsidRDefault="00966DF1" w:rsidP="0071195C">
      <w:pPr>
        <w:jc w:val="center"/>
        <w:rPr>
          <w:rFonts w:cstheme="minorHAnsi"/>
          <w:b/>
          <w:color w:val="002060"/>
          <w:sz w:val="40"/>
          <w:szCs w:val="40"/>
        </w:rPr>
      </w:pPr>
    </w:p>
    <w:p w:rsidR="00966DF1" w:rsidRDefault="00966DF1"/>
    <w:p w:rsidR="00966DF1" w:rsidRDefault="00966DF1"/>
    <w:p w:rsidR="00966DF1" w:rsidRDefault="00966DF1"/>
    <w:p w:rsidR="00966DF1" w:rsidRDefault="00966DF1"/>
    <w:p w:rsidR="00966DF1" w:rsidRDefault="00966DF1"/>
    <w:p w:rsidR="00966DF1" w:rsidRDefault="00966DF1"/>
    <w:p w:rsidR="00966DF1" w:rsidRDefault="00966DF1"/>
    <w:p w:rsidR="00966DF1" w:rsidRDefault="00966DF1"/>
    <w:p w:rsidR="0035034F" w:rsidRDefault="0071195C" w:rsidP="00966DF1">
      <w:pPr>
        <w:jc w:val="center"/>
        <w:rPr>
          <w:color w:val="002060"/>
          <w:sz w:val="24"/>
          <w:szCs w:val="24"/>
        </w:rPr>
        <w:sectPr w:rsidR="0035034F" w:rsidSect="001820D6">
          <w:footerReference w:type="default" r:id="rId9"/>
          <w:pgSz w:w="11906" w:h="16838"/>
          <w:pgMar w:top="1418" w:right="1418" w:bottom="1418" w:left="1418" w:header="709" w:footer="709" w:gutter="0"/>
          <w:cols w:space="708"/>
          <w:docGrid w:linePitch="360"/>
        </w:sectPr>
      </w:pPr>
      <w:r w:rsidRPr="00BF4DB6">
        <w:rPr>
          <w:color w:val="002060"/>
          <w:sz w:val="24"/>
          <w:szCs w:val="24"/>
        </w:rPr>
        <w:t>siječanj</w:t>
      </w:r>
      <w:r w:rsidR="00966DF1" w:rsidRPr="00BF4DB6">
        <w:rPr>
          <w:color w:val="002060"/>
          <w:sz w:val="24"/>
          <w:szCs w:val="24"/>
        </w:rPr>
        <w:t>, 20</w:t>
      </w:r>
      <w:r w:rsidR="00452FA4" w:rsidRPr="00BF4DB6">
        <w:rPr>
          <w:color w:val="002060"/>
          <w:sz w:val="24"/>
          <w:szCs w:val="24"/>
        </w:rPr>
        <w:t>2</w:t>
      </w:r>
      <w:r w:rsidR="00BF4DB6">
        <w:rPr>
          <w:color w:val="002060"/>
          <w:sz w:val="24"/>
          <w:szCs w:val="24"/>
        </w:rPr>
        <w:t>1</w:t>
      </w:r>
      <w:r w:rsidR="00966DF1" w:rsidRPr="00BF4DB6">
        <w:rPr>
          <w:color w:val="002060"/>
          <w:sz w:val="24"/>
          <w:szCs w:val="24"/>
        </w:rPr>
        <w:t>.</w:t>
      </w:r>
    </w:p>
    <w:p w:rsidR="009346E4" w:rsidRPr="00072D20" w:rsidRDefault="009346E4" w:rsidP="00966DF1">
      <w:pPr>
        <w:jc w:val="center"/>
        <w:rPr>
          <w:sz w:val="24"/>
          <w:szCs w:val="24"/>
        </w:rPr>
      </w:pPr>
    </w:p>
    <w:bookmarkStart w:id="0" w:name="_Toc476902554" w:displacedByCustomXml="next"/>
    <w:bookmarkStart w:id="1" w:name="_Toc477157535" w:displacedByCustomXml="next"/>
    <w:bookmarkStart w:id="2" w:name="_Toc28610374" w:displacedByCustomXml="next"/>
    <w:sdt>
      <w:sdtPr>
        <w:rPr>
          <w:rFonts w:asciiTheme="minorHAnsi" w:eastAsiaTheme="minorHAnsi" w:hAnsiTheme="minorHAnsi" w:cstheme="minorBidi"/>
          <w:noProof/>
          <w:color w:val="auto"/>
          <w:sz w:val="22"/>
          <w:szCs w:val="22"/>
          <w:lang w:val="hr-HR" w:eastAsia="en-US"/>
        </w:rPr>
        <w:id w:val="1169368781"/>
        <w:docPartObj>
          <w:docPartGallery w:val="Table of Contents"/>
          <w:docPartUnique/>
        </w:docPartObj>
      </w:sdtPr>
      <w:sdtEndPr>
        <w:rPr>
          <w:b/>
          <w:bCs/>
        </w:rPr>
      </w:sdtEndPr>
      <w:sdtContent>
        <w:p w:rsidR="0035034F" w:rsidRPr="00CF7512" w:rsidRDefault="00CF7512">
          <w:pPr>
            <w:pStyle w:val="TOCHeading"/>
            <w:rPr>
              <w:rFonts w:asciiTheme="minorHAnsi" w:hAnsiTheme="minorHAnsi" w:cstheme="minorHAnsi"/>
              <w:b/>
              <w:color w:val="002060"/>
              <w:sz w:val="22"/>
              <w:szCs w:val="22"/>
            </w:rPr>
          </w:pPr>
          <w:r w:rsidRPr="00CF7512">
            <w:rPr>
              <w:rFonts w:asciiTheme="minorHAnsi" w:hAnsiTheme="minorHAnsi" w:cstheme="minorHAnsi"/>
              <w:b/>
              <w:color w:val="002060"/>
              <w:sz w:val="22"/>
              <w:szCs w:val="22"/>
            </w:rPr>
            <w:t>SADRŽAJ</w:t>
          </w:r>
        </w:p>
        <w:p w:rsidR="00CF7512" w:rsidRDefault="00CF7512">
          <w:pPr>
            <w:pStyle w:val="TOC1"/>
            <w:rPr>
              <w:color w:val="002060"/>
            </w:rPr>
          </w:pPr>
        </w:p>
        <w:p w:rsidR="0035034F" w:rsidRPr="0089500A" w:rsidRDefault="0035034F">
          <w:pPr>
            <w:pStyle w:val="TOC1"/>
            <w:rPr>
              <w:rFonts w:eastAsiaTheme="minorEastAsia"/>
              <w:color w:val="002060"/>
              <w:lang w:eastAsia="hr-HR"/>
            </w:rPr>
          </w:pPr>
          <w:r w:rsidRPr="0089500A">
            <w:rPr>
              <w:color w:val="002060"/>
            </w:rPr>
            <w:fldChar w:fldCharType="begin"/>
          </w:r>
          <w:r w:rsidRPr="0089500A">
            <w:rPr>
              <w:color w:val="002060"/>
            </w:rPr>
            <w:instrText xml:space="preserve"> TOC \o "1-3" \h \z \u </w:instrText>
          </w:r>
          <w:r w:rsidRPr="0089500A">
            <w:rPr>
              <w:color w:val="002060"/>
            </w:rPr>
            <w:fldChar w:fldCharType="separate"/>
          </w:r>
          <w:hyperlink w:anchor="_Toc61954522" w:history="1">
            <w:r w:rsidRPr="0089500A">
              <w:rPr>
                <w:rStyle w:val="Hyperlink"/>
                <w:b/>
                <w:color w:val="002060"/>
              </w:rPr>
              <w:t>PREDGOVOR</w:t>
            </w:r>
            <w:r w:rsidRPr="0089500A">
              <w:rPr>
                <w:webHidden/>
                <w:color w:val="002060"/>
              </w:rPr>
              <w:tab/>
            </w:r>
            <w:r w:rsidRPr="0089500A">
              <w:rPr>
                <w:webHidden/>
                <w:color w:val="002060"/>
              </w:rPr>
              <w:fldChar w:fldCharType="begin"/>
            </w:r>
            <w:r w:rsidRPr="0089500A">
              <w:rPr>
                <w:webHidden/>
                <w:color w:val="002060"/>
              </w:rPr>
              <w:instrText xml:space="preserve"> PAGEREF _Toc61954522 \h </w:instrText>
            </w:r>
            <w:r w:rsidRPr="0089500A">
              <w:rPr>
                <w:webHidden/>
                <w:color w:val="002060"/>
              </w:rPr>
            </w:r>
            <w:r w:rsidRPr="0089500A">
              <w:rPr>
                <w:webHidden/>
                <w:color w:val="002060"/>
              </w:rPr>
              <w:fldChar w:fldCharType="separate"/>
            </w:r>
            <w:r w:rsidR="001820D6">
              <w:rPr>
                <w:webHidden/>
                <w:color w:val="002060"/>
              </w:rPr>
              <w:t>3</w:t>
            </w:r>
            <w:r w:rsidRPr="0089500A">
              <w:rPr>
                <w:webHidden/>
                <w:color w:val="002060"/>
              </w:rPr>
              <w:fldChar w:fldCharType="end"/>
            </w:r>
          </w:hyperlink>
        </w:p>
        <w:p w:rsidR="0035034F" w:rsidRPr="0089500A" w:rsidRDefault="006348D3">
          <w:pPr>
            <w:pStyle w:val="TOC1"/>
            <w:rPr>
              <w:rFonts w:eastAsiaTheme="minorEastAsia"/>
              <w:color w:val="002060"/>
              <w:lang w:eastAsia="hr-HR"/>
            </w:rPr>
          </w:pPr>
          <w:hyperlink w:anchor="_Toc61954523" w:history="1">
            <w:r w:rsidR="0035034F" w:rsidRPr="0089500A">
              <w:rPr>
                <w:rStyle w:val="Hyperlink"/>
                <w:b/>
                <w:color w:val="002060"/>
              </w:rPr>
              <w:t>UVOD</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_Toc61954523 \h </w:instrText>
            </w:r>
            <w:r w:rsidR="0035034F" w:rsidRPr="0089500A">
              <w:rPr>
                <w:webHidden/>
                <w:color w:val="002060"/>
              </w:rPr>
            </w:r>
            <w:r w:rsidR="0035034F" w:rsidRPr="0089500A">
              <w:rPr>
                <w:webHidden/>
                <w:color w:val="002060"/>
              </w:rPr>
              <w:fldChar w:fldCharType="separate"/>
            </w:r>
            <w:r w:rsidR="001820D6">
              <w:rPr>
                <w:webHidden/>
                <w:color w:val="002060"/>
              </w:rPr>
              <w:t>6</w:t>
            </w:r>
            <w:r w:rsidR="0035034F" w:rsidRPr="0089500A">
              <w:rPr>
                <w:webHidden/>
                <w:color w:val="002060"/>
              </w:rPr>
              <w:fldChar w:fldCharType="end"/>
            </w:r>
          </w:hyperlink>
        </w:p>
        <w:p w:rsidR="0035034F" w:rsidRPr="0089500A" w:rsidRDefault="006348D3">
          <w:pPr>
            <w:pStyle w:val="TOC2"/>
            <w:tabs>
              <w:tab w:val="right" w:leader="dot" w:pos="9062"/>
            </w:tabs>
            <w:rPr>
              <w:rFonts w:eastAsiaTheme="minorEastAsia"/>
              <w:color w:val="002060"/>
              <w:lang w:eastAsia="hr-HR"/>
            </w:rPr>
          </w:pPr>
          <w:hyperlink w:anchor="_Toc61954524" w:history="1">
            <w:r w:rsidR="0035034F" w:rsidRPr="0089500A">
              <w:rPr>
                <w:rStyle w:val="Hyperlink"/>
                <w:color w:val="002060"/>
              </w:rPr>
              <w:t>Djelokrug rada</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_Toc61954524 \h </w:instrText>
            </w:r>
            <w:r w:rsidR="0035034F" w:rsidRPr="0089500A">
              <w:rPr>
                <w:webHidden/>
                <w:color w:val="002060"/>
              </w:rPr>
            </w:r>
            <w:r w:rsidR="0035034F" w:rsidRPr="0089500A">
              <w:rPr>
                <w:webHidden/>
                <w:color w:val="002060"/>
              </w:rPr>
              <w:fldChar w:fldCharType="separate"/>
            </w:r>
            <w:r w:rsidR="001820D6">
              <w:rPr>
                <w:webHidden/>
                <w:color w:val="002060"/>
              </w:rPr>
              <w:t>6</w:t>
            </w:r>
            <w:r w:rsidR="0035034F" w:rsidRPr="0089500A">
              <w:rPr>
                <w:webHidden/>
                <w:color w:val="002060"/>
              </w:rPr>
              <w:fldChar w:fldCharType="end"/>
            </w:r>
          </w:hyperlink>
        </w:p>
        <w:p w:rsidR="0035034F" w:rsidRPr="0089500A" w:rsidRDefault="006348D3">
          <w:pPr>
            <w:pStyle w:val="TOC2"/>
            <w:tabs>
              <w:tab w:val="right" w:leader="dot" w:pos="9062"/>
            </w:tabs>
            <w:rPr>
              <w:rFonts w:eastAsiaTheme="minorEastAsia"/>
              <w:color w:val="002060"/>
              <w:lang w:eastAsia="hr-HR"/>
            </w:rPr>
          </w:pPr>
          <w:hyperlink w:anchor="_Toc61954531" w:history="1">
            <w:r w:rsidR="0035034F" w:rsidRPr="0089500A">
              <w:rPr>
                <w:rStyle w:val="Hyperlink"/>
                <w:rFonts w:eastAsia="Arial"/>
                <w:color w:val="002060"/>
              </w:rPr>
              <w:t>Vizija</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_Toc61954531 \h </w:instrText>
            </w:r>
            <w:r w:rsidR="0035034F" w:rsidRPr="0089500A">
              <w:rPr>
                <w:webHidden/>
                <w:color w:val="002060"/>
              </w:rPr>
            </w:r>
            <w:r w:rsidR="0035034F" w:rsidRPr="0089500A">
              <w:rPr>
                <w:webHidden/>
                <w:color w:val="002060"/>
              </w:rPr>
              <w:fldChar w:fldCharType="separate"/>
            </w:r>
            <w:r w:rsidR="001820D6">
              <w:rPr>
                <w:webHidden/>
                <w:color w:val="002060"/>
              </w:rPr>
              <w:t>9</w:t>
            </w:r>
            <w:r w:rsidR="0035034F" w:rsidRPr="0089500A">
              <w:rPr>
                <w:webHidden/>
                <w:color w:val="002060"/>
              </w:rPr>
              <w:fldChar w:fldCharType="end"/>
            </w:r>
          </w:hyperlink>
        </w:p>
        <w:p w:rsidR="0035034F" w:rsidRPr="0089500A" w:rsidRDefault="006348D3">
          <w:pPr>
            <w:pStyle w:val="TOC2"/>
            <w:tabs>
              <w:tab w:val="right" w:leader="dot" w:pos="9062"/>
            </w:tabs>
            <w:rPr>
              <w:rFonts w:eastAsiaTheme="minorEastAsia"/>
              <w:color w:val="002060"/>
              <w:lang w:eastAsia="hr-HR"/>
            </w:rPr>
          </w:pPr>
          <w:hyperlink w:anchor="_Toc61954532" w:history="1">
            <w:r w:rsidR="0035034F" w:rsidRPr="0089500A">
              <w:rPr>
                <w:rStyle w:val="Hyperlink"/>
                <w:rFonts w:eastAsia="Arial"/>
                <w:color w:val="002060"/>
              </w:rPr>
              <w:t>Misija</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_Toc61954532 \h </w:instrText>
            </w:r>
            <w:r w:rsidR="0035034F" w:rsidRPr="0089500A">
              <w:rPr>
                <w:webHidden/>
                <w:color w:val="002060"/>
              </w:rPr>
            </w:r>
            <w:r w:rsidR="0035034F" w:rsidRPr="0089500A">
              <w:rPr>
                <w:webHidden/>
                <w:color w:val="002060"/>
              </w:rPr>
              <w:fldChar w:fldCharType="separate"/>
            </w:r>
            <w:r w:rsidR="001820D6">
              <w:rPr>
                <w:webHidden/>
                <w:color w:val="002060"/>
              </w:rPr>
              <w:t>9</w:t>
            </w:r>
            <w:r w:rsidR="0035034F" w:rsidRPr="0089500A">
              <w:rPr>
                <w:webHidden/>
                <w:color w:val="002060"/>
              </w:rPr>
              <w:fldChar w:fldCharType="end"/>
            </w:r>
          </w:hyperlink>
        </w:p>
        <w:p w:rsidR="0035034F" w:rsidRPr="0089500A" w:rsidRDefault="006348D3">
          <w:pPr>
            <w:pStyle w:val="TOC1"/>
            <w:rPr>
              <w:rFonts w:eastAsiaTheme="minorEastAsia"/>
              <w:color w:val="002060"/>
              <w:lang w:eastAsia="hr-HR"/>
            </w:rPr>
          </w:pPr>
          <w:hyperlink w:anchor="_Toc61954533" w:history="1">
            <w:r w:rsidR="0035034F" w:rsidRPr="0089500A">
              <w:rPr>
                <w:rStyle w:val="Hyperlink"/>
                <w:b/>
                <w:color w:val="002060"/>
              </w:rPr>
              <w:t>KONTEKST</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_Toc61954533 \h </w:instrText>
            </w:r>
            <w:r w:rsidR="0035034F" w:rsidRPr="0089500A">
              <w:rPr>
                <w:webHidden/>
                <w:color w:val="002060"/>
              </w:rPr>
            </w:r>
            <w:r w:rsidR="0035034F" w:rsidRPr="0089500A">
              <w:rPr>
                <w:webHidden/>
                <w:color w:val="002060"/>
              </w:rPr>
              <w:fldChar w:fldCharType="separate"/>
            </w:r>
            <w:r w:rsidR="001820D6">
              <w:rPr>
                <w:webHidden/>
                <w:color w:val="002060"/>
              </w:rPr>
              <w:t>10</w:t>
            </w:r>
            <w:r w:rsidR="0035034F" w:rsidRPr="0089500A">
              <w:rPr>
                <w:webHidden/>
                <w:color w:val="002060"/>
              </w:rPr>
              <w:fldChar w:fldCharType="end"/>
            </w:r>
          </w:hyperlink>
        </w:p>
        <w:p w:rsidR="0035034F" w:rsidRPr="0089500A" w:rsidRDefault="006348D3">
          <w:pPr>
            <w:pStyle w:val="TOC2"/>
            <w:tabs>
              <w:tab w:val="right" w:leader="dot" w:pos="9062"/>
            </w:tabs>
            <w:rPr>
              <w:rFonts w:eastAsiaTheme="minorEastAsia"/>
              <w:color w:val="002060"/>
              <w:lang w:eastAsia="hr-HR"/>
            </w:rPr>
          </w:pPr>
          <w:hyperlink w:anchor="_Toc61954534" w:history="1">
            <w:r w:rsidR="0035034F" w:rsidRPr="0089500A">
              <w:rPr>
                <w:rStyle w:val="Hyperlink"/>
                <w:color w:val="002060"/>
              </w:rPr>
              <w:t>Demografska revitalizacija i bolji položaj obitelji</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_Toc61954534 \h </w:instrText>
            </w:r>
            <w:r w:rsidR="0035034F" w:rsidRPr="0089500A">
              <w:rPr>
                <w:webHidden/>
                <w:color w:val="002060"/>
              </w:rPr>
            </w:r>
            <w:r w:rsidR="0035034F" w:rsidRPr="0089500A">
              <w:rPr>
                <w:webHidden/>
                <w:color w:val="002060"/>
              </w:rPr>
              <w:fldChar w:fldCharType="separate"/>
            </w:r>
            <w:r w:rsidR="001820D6">
              <w:rPr>
                <w:webHidden/>
                <w:color w:val="002060"/>
              </w:rPr>
              <w:t>10</w:t>
            </w:r>
            <w:r w:rsidR="0035034F" w:rsidRPr="0089500A">
              <w:rPr>
                <w:webHidden/>
                <w:color w:val="002060"/>
              </w:rPr>
              <w:fldChar w:fldCharType="end"/>
            </w:r>
          </w:hyperlink>
        </w:p>
        <w:p w:rsidR="0035034F" w:rsidRPr="0089500A" w:rsidRDefault="006348D3">
          <w:pPr>
            <w:pStyle w:val="TOC2"/>
            <w:tabs>
              <w:tab w:val="right" w:leader="dot" w:pos="9062"/>
            </w:tabs>
            <w:rPr>
              <w:rFonts w:eastAsiaTheme="minorEastAsia"/>
              <w:color w:val="002060"/>
              <w:lang w:eastAsia="hr-HR"/>
            </w:rPr>
          </w:pPr>
          <w:hyperlink w:anchor="_Toc61954535" w:history="1">
            <w:r w:rsidR="0035034F" w:rsidRPr="0089500A">
              <w:rPr>
                <w:rStyle w:val="Hyperlink"/>
                <w:rFonts w:eastAsia="Arial"/>
                <w:color w:val="002060"/>
              </w:rPr>
              <w:t>Učinkovita, transparentna i otporna država</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_Toc61954535 \h </w:instrText>
            </w:r>
            <w:r w:rsidR="0035034F" w:rsidRPr="0089500A">
              <w:rPr>
                <w:webHidden/>
                <w:color w:val="002060"/>
              </w:rPr>
            </w:r>
            <w:r w:rsidR="0035034F" w:rsidRPr="0089500A">
              <w:rPr>
                <w:webHidden/>
                <w:color w:val="002060"/>
              </w:rPr>
              <w:fldChar w:fldCharType="separate"/>
            </w:r>
            <w:r w:rsidR="001820D6">
              <w:rPr>
                <w:webHidden/>
                <w:color w:val="002060"/>
              </w:rPr>
              <w:t>10</w:t>
            </w:r>
            <w:r w:rsidR="0035034F" w:rsidRPr="0089500A">
              <w:rPr>
                <w:webHidden/>
                <w:color w:val="002060"/>
              </w:rPr>
              <w:fldChar w:fldCharType="end"/>
            </w:r>
          </w:hyperlink>
        </w:p>
        <w:p w:rsidR="0035034F" w:rsidRPr="0089500A" w:rsidRDefault="006348D3">
          <w:pPr>
            <w:pStyle w:val="TOC2"/>
            <w:tabs>
              <w:tab w:val="right" w:leader="dot" w:pos="9062"/>
            </w:tabs>
            <w:rPr>
              <w:rFonts w:eastAsiaTheme="minorEastAsia"/>
              <w:color w:val="002060"/>
              <w:lang w:eastAsia="hr-HR"/>
            </w:rPr>
          </w:pPr>
          <w:hyperlink w:anchor="_Toc61954536" w:history="1">
            <w:r w:rsidR="0035034F" w:rsidRPr="0089500A">
              <w:rPr>
                <w:rStyle w:val="Hyperlink"/>
                <w:rFonts w:eastAsia="Arial"/>
                <w:color w:val="002060"/>
              </w:rPr>
              <w:t>Ravnomjeran regionalni razvoj i decentralizacija</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_Toc61954536 \h </w:instrText>
            </w:r>
            <w:r w:rsidR="0035034F" w:rsidRPr="0089500A">
              <w:rPr>
                <w:webHidden/>
                <w:color w:val="002060"/>
              </w:rPr>
            </w:r>
            <w:r w:rsidR="0035034F" w:rsidRPr="0089500A">
              <w:rPr>
                <w:webHidden/>
                <w:color w:val="002060"/>
              </w:rPr>
              <w:fldChar w:fldCharType="separate"/>
            </w:r>
            <w:r w:rsidR="001820D6">
              <w:rPr>
                <w:webHidden/>
                <w:color w:val="002060"/>
              </w:rPr>
              <w:t>11</w:t>
            </w:r>
            <w:r w:rsidR="0035034F" w:rsidRPr="0089500A">
              <w:rPr>
                <w:webHidden/>
                <w:color w:val="002060"/>
              </w:rPr>
              <w:fldChar w:fldCharType="end"/>
            </w:r>
          </w:hyperlink>
        </w:p>
        <w:p w:rsidR="0035034F" w:rsidRPr="0089500A" w:rsidRDefault="006348D3">
          <w:pPr>
            <w:pStyle w:val="TOC2"/>
            <w:tabs>
              <w:tab w:val="right" w:leader="dot" w:pos="9062"/>
            </w:tabs>
            <w:rPr>
              <w:rFonts w:eastAsiaTheme="minorEastAsia"/>
              <w:color w:val="002060"/>
              <w:lang w:eastAsia="hr-HR"/>
            </w:rPr>
          </w:pPr>
          <w:hyperlink w:anchor="_Toc61954537" w:history="1">
            <w:r w:rsidR="0035034F" w:rsidRPr="0089500A">
              <w:rPr>
                <w:rStyle w:val="Hyperlink"/>
                <w:color w:val="002060"/>
              </w:rPr>
              <w:t>Očuvanje suvereniteta i njegovanje vrijednosti</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_Toc61954537 \h </w:instrText>
            </w:r>
            <w:r w:rsidR="0035034F" w:rsidRPr="0089500A">
              <w:rPr>
                <w:webHidden/>
                <w:color w:val="002060"/>
              </w:rPr>
            </w:r>
            <w:r w:rsidR="0035034F" w:rsidRPr="0089500A">
              <w:rPr>
                <w:webHidden/>
                <w:color w:val="002060"/>
              </w:rPr>
              <w:fldChar w:fldCharType="separate"/>
            </w:r>
            <w:r w:rsidR="001820D6">
              <w:rPr>
                <w:webHidden/>
                <w:color w:val="002060"/>
              </w:rPr>
              <w:t>11</w:t>
            </w:r>
            <w:r w:rsidR="0035034F" w:rsidRPr="0089500A">
              <w:rPr>
                <w:webHidden/>
                <w:color w:val="002060"/>
              </w:rPr>
              <w:fldChar w:fldCharType="end"/>
            </w:r>
          </w:hyperlink>
        </w:p>
        <w:p w:rsidR="0035034F" w:rsidRPr="0089500A" w:rsidRDefault="006348D3">
          <w:pPr>
            <w:pStyle w:val="TOC1"/>
            <w:rPr>
              <w:rFonts w:eastAsiaTheme="minorEastAsia"/>
              <w:color w:val="002060"/>
              <w:lang w:eastAsia="hr-HR"/>
            </w:rPr>
          </w:pPr>
          <w:hyperlink w:anchor="_Toc61954538" w:history="1">
            <w:r w:rsidR="0035034F" w:rsidRPr="0089500A">
              <w:rPr>
                <w:rStyle w:val="Hyperlink"/>
                <w:b/>
                <w:color w:val="002060"/>
              </w:rPr>
              <w:t>ORGANIZACIJSKA STRUKTURA</w:t>
            </w:r>
            <w:r w:rsidR="0035034F" w:rsidRPr="0089500A">
              <w:rPr>
                <w:webHidden/>
                <w:color w:val="002060"/>
              </w:rPr>
              <w:tab/>
            </w:r>
            <w:r w:rsidR="0035034F" w:rsidRPr="0089500A">
              <w:rPr>
                <w:webHidden/>
                <w:color w:val="002060"/>
              </w:rPr>
              <w:fldChar w:fldCharType="begin"/>
            </w:r>
            <w:r w:rsidR="0035034F" w:rsidRPr="0089500A">
              <w:rPr>
                <w:webHidden/>
                <w:color w:val="002060"/>
              </w:rPr>
              <w:instrText xml:space="preserve"> PAGEREF _Toc61954538 \h </w:instrText>
            </w:r>
            <w:r w:rsidR="0035034F" w:rsidRPr="0089500A">
              <w:rPr>
                <w:webHidden/>
                <w:color w:val="002060"/>
              </w:rPr>
            </w:r>
            <w:r w:rsidR="0035034F" w:rsidRPr="0089500A">
              <w:rPr>
                <w:webHidden/>
                <w:color w:val="002060"/>
              </w:rPr>
              <w:fldChar w:fldCharType="separate"/>
            </w:r>
            <w:r w:rsidR="001820D6">
              <w:rPr>
                <w:webHidden/>
                <w:color w:val="002060"/>
              </w:rPr>
              <w:t>12</w:t>
            </w:r>
            <w:r w:rsidR="0035034F" w:rsidRPr="0089500A">
              <w:rPr>
                <w:webHidden/>
                <w:color w:val="002060"/>
              </w:rPr>
              <w:fldChar w:fldCharType="end"/>
            </w:r>
          </w:hyperlink>
        </w:p>
        <w:p w:rsidR="0035034F" w:rsidRDefault="0035034F">
          <w:r w:rsidRPr="0089500A">
            <w:rPr>
              <w:b/>
              <w:bCs/>
              <w:color w:val="002060"/>
            </w:rPr>
            <w:fldChar w:fldCharType="end"/>
          </w:r>
        </w:p>
      </w:sdtContent>
    </w:sdt>
    <w:p w:rsidR="004402C2" w:rsidRDefault="004402C2" w:rsidP="0035034F">
      <w:pPr>
        <w:pStyle w:val="Heading1"/>
      </w:pPr>
    </w:p>
    <w:p w:rsidR="004402C2" w:rsidRDefault="004402C2" w:rsidP="0035034F">
      <w:pPr>
        <w:pStyle w:val="Heading1"/>
      </w:pPr>
    </w:p>
    <w:p w:rsidR="004402C2" w:rsidRDefault="004402C2" w:rsidP="0035034F">
      <w:pPr>
        <w:pStyle w:val="Heading1"/>
      </w:pPr>
    </w:p>
    <w:p w:rsidR="004402C2" w:rsidRDefault="004402C2" w:rsidP="0035034F">
      <w:pPr>
        <w:pStyle w:val="Heading1"/>
      </w:pPr>
    </w:p>
    <w:p w:rsidR="004402C2" w:rsidRDefault="004402C2" w:rsidP="0035034F">
      <w:pPr>
        <w:pStyle w:val="Heading1"/>
      </w:pPr>
    </w:p>
    <w:p w:rsidR="004402C2" w:rsidRDefault="004402C2" w:rsidP="0035034F">
      <w:pPr>
        <w:pStyle w:val="Heading1"/>
      </w:pPr>
    </w:p>
    <w:p w:rsidR="004402C2" w:rsidRDefault="004402C2" w:rsidP="0035034F">
      <w:pPr>
        <w:pStyle w:val="Heading1"/>
      </w:pPr>
    </w:p>
    <w:p w:rsidR="004402C2" w:rsidRDefault="004402C2" w:rsidP="0035034F">
      <w:pPr>
        <w:pStyle w:val="Heading1"/>
      </w:pPr>
    </w:p>
    <w:p w:rsidR="004402C2" w:rsidRDefault="004402C2" w:rsidP="0035034F">
      <w:pPr>
        <w:pStyle w:val="Heading1"/>
      </w:pPr>
    </w:p>
    <w:p w:rsidR="004402C2" w:rsidRDefault="004402C2" w:rsidP="0035034F">
      <w:pPr>
        <w:pStyle w:val="Heading1"/>
      </w:pPr>
    </w:p>
    <w:p w:rsidR="004402C2" w:rsidRDefault="004402C2" w:rsidP="0035034F">
      <w:pPr>
        <w:pStyle w:val="Heading1"/>
      </w:pPr>
    </w:p>
    <w:p w:rsidR="00982B46" w:rsidRDefault="00982B46" w:rsidP="0035034F">
      <w:pPr>
        <w:pStyle w:val="Heading1"/>
      </w:pPr>
    </w:p>
    <w:p w:rsidR="00C428C3" w:rsidRDefault="00C428C3" w:rsidP="0035034F">
      <w:pPr>
        <w:pStyle w:val="Heading1"/>
      </w:pPr>
    </w:p>
    <w:p w:rsidR="00B617A9" w:rsidRPr="00B617A9" w:rsidRDefault="00B617A9" w:rsidP="00B617A9"/>
    <w:p w:rsidR="00C53E1A" w:rsidRDefault="00C53E1A" w:rsidP="0035034F">
      <w:pPr>
        <w:pStyle w:val="Heading1"/>
      </w:pPr>
    </w:p>
    <w:p w:rsidR="0035034F" w:rsidRDefault="0035034F">
      <w:r>
        <w:br w:type="page"/>
      </w:r>
    </w:p>
    <w:p w:rsidR="00C53E1A" w:rsidRPr="00C53E1A" w:rsidRDefault="00C53E1A" w:rsidP="00C53E1A"/>
    <w:p w:rsidR="00D4008A" w:rsidRPr="0089500A" w:rsidRDefault="00D4008A" w:rsidP="0035034F">
      <w:pPr>
        <w:pStyle w:val="Heading1"/>
      </w:pPr>
      <w:bookmarkStart w:id="3" w:name="_Toc61954522"/>
      <w:r w:rsidRPr="0089500A">
        <w:t>P</w:t>
      </w:r>
      <w:r w:rsidR="00C53E1A" w:rsidRPr="0089500A">
        <w:t>REDGOVOR</w:t>
      </w:r>
      <w:bookmarkEnd w:id="3"/>
      <w:r w:rsidRPr="0089500A">
        <w:t xml:space="preserve"> </w:t>
      </w:r>
      <w:bookmarkEnd w:id="2"/>
      <w:bookmarkEnd w:id="1"/>
      <w:bookmarkEnd w:id="0"/>
    </w:p>
    <w:p w:rsidR="004E55CE" w:rsidRDefault="004E55CE" w:rsidP="00297734">
      <w:pPr>
        <w:pStyle w:val="BodyText"/>
        <w:spacing w:after="120"/>
        <w:jc w:val="both"/>
        <w:rPr>
          <w:rFonts w:asciiTheme="minorHAnsi" w:hAnsiTheme="minorHAnsi"/>
        </w:rPr>
      </w:pPr>
    </w:p>
    <w:p w:rsidR="00A253F9" w:rsidRDefault="009F6BF7" w:rsidP="00297734">
      <w:pPr>
        <w:pStyle w:val="BodyText"/>
        <w:spacing w:after="120"/>
        <w:jc w:val="both"/>
        <w:rPr>
          <w:rFonts w:asciiTheme="minorHAnsi" w:hAnsiTheme="minorHAnsi"/>
        </w:rPr>
      </w:pPr>
      <w:r>
        <w:rPr>
          <w:lang w:eastAsia="hr-HR"/>
        </w:rPr>
        <w:drawing>
          <wp:anchor distT="0" distB="0" distL="114300" distR="114300" simplePos="0" relativeHeight="251661312" behindDoc="0" locked="0" layoutInCell="1" allowOverlap="1" wp14:anchorId="042DB072" wp14:editId="67D6AD80">
            <wp:simplePos x="0" y="0"/>
            <wp:positionH relativeFrom="margin">
              <wp:align>right</wp:align>
            </wp:positionH>
            <wp:positionV relativeFrom="paragraph">
              <wp:posOffset>11430</wp:posOffset>
            </wp:positionV>
            <wp:extent cx="3581400" cy="2387600"/>
            <wp:effectExtent l="0" t="0" r="0" b="0"/>
            <wp:wrapThrough wrapText="bothSides">
              <wp:wrapPolygon edited="0">
                <wp:start x="0" y="0"/>
                <wp:lineTo x="0" y="21370"/>
                <wp:lineTo x="21485" y="21370"/>
                <wp:lineTo x="21485" y="0"/>
                <wp:lineTo x="0" y="0"/>
              </wp:wrapPolygon>
            </wp:wrapThrough>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81400" cy="2387600"/>
                    </a:xfrm>
                    <a:prstGeom prst="rect">
                      <a:avLst/>
                    </a:prstGeom>
                  </pic:spPr>
                </pic:pic>
              </a:graphicData>
            </a:graphic>
            <wp14:sizeRelH relativeFrom="margin">
              <wp14:pctWidth>0</wp14:pctWidth>
            </wp14:sizeRelH>
            <wp14:sizeRelV relativeFrom="margin">
              <wp14:pctHeight>0</wp14:pctHeight>
            </wp14:sizeRelV>
          </wp:anchor>
        </w:drawing>
      </w:r>
      <w:r w:rsidR="003D0A6F" w:rsidRPr="00A253F9">
        <w:rPr>
          <w:rFonts w:asciiTheme="minorHAnsi" w:hAnsiTheme="minorHAnsi"/>
        </w:rPr>
        <w:t xml:space="preserve">Zakonom o </w:t>
      </w:r>
      <w:r w:rsidR="003E261C" w:rsidRPr="00A253F9">
        <w:rPr>
          <w:rFonts w:asciiTheme="minorHAnsi" w:hAnsiTheme="minorHAnsi"/>
        </w:rPr>
        <w:t xml:space="preserve">sustavu državne uprave </w:t>
      </w:r>
      <w:r w:rsidR="003D0A6F" w:rsidRPr="00A253F9">
        <w:rPr>
          <w:rFonts w:asciiTheme="minorHAnsi" w:hAnsiTheme="minorHAnsi"/>
        </w:rPr>
        <w:t xml:space="preserve">(„Narodne novine“ broj </w:t>
      </w:r>
      <w:r w:rsidR="003E261C" w:rsidRPr="00A253F9">
        <w:rPr>
          <w:rFonts w:asciiTheme="minorHAnsi" w:hAnsiTheme="minorHAnsi"/>
        </w:rPr>
        <w:t>66</w:t>
      </w:r>
      <w:r w:rsidR="003D0A6F" w:rsidRPr="00A253F9">
        <w:rPr>
          <w:rFonts w:asciiTheme="minorHAnsi" w:hAnsiTheme="minorHAnsi"/>
        </w:rPr>
        <w:t>/1</w:t>
      </w:r>
      <w:r w:rsidR="003E261C" w:rsidRPr="00A253F9">
        <w:rPr>
          <w:rFonts w:asciiTheme="minorHAnsi" w:hAnsiTheme="minorHAnsi"/>
        </w:rPr>
        <w:t>9</w:t>
      </w:r>
      <w:r w:rsidR="003D0A6F" w:rsidRPr="00A253F9">
        <w:rPr>
          <w:rFonts w:asciiTheme="minorHAnsi" w:hAnsiTheme="minorHAnsi"/>
        </w:rPr>
        <w:t xml:space="preserve">), člankom </w:t>
      </w:r>
      <w:r w:rsidR="003E261C" w:rsidRPr="00A253F9">
        <w:rPr>
          <w:rFonts w:asciiTheme="minorHAnsi" w:hAnsiTheme="minorHAnsi"/>
        </w:rPr>
        <w:t>58</w:t>
      </w:r>
      <w:r w:rsidR="003D0A6F" w:rsidRPr="00A253F9">
        <w:rPr>
          <w:rFonts w:asciiTheme="minorHAnsi" w:hAnsiTheme="minorHAnsi"/>
        </w:rPr>
        <w:t xml:space="preserve">., propisano je da Središnji državni ured za obnovu i stambeno zbrinjavanje ( u daljnjem tekstu Središnji državni ured) obavlja </w:t>
      </w:r>
      <w:r w:rsidR="003E261C" w:rsidRPr="00A253F9">
        <w:rPr>
          <w:rFonts w:asciiTheme="minorHAnsi" w:hAnsiTheme="minorHAnsi"/>
        </w:rPr>
        <w:t>poslove državne uprave od posebnog značaja za učinkovitiji rad Vlade Republike Hrvatske</w:t>
      </w:r>
      <w:r w:rsidR="004E1390" w:rsidRPr="00A253F9">
        <w:rPr>
          <w:rFonts w:asciiTheme="minorHAnsi" w:hAnsiTheme="minorHAnsi"/>
        </w:rPr>
        <w:t xml:space="preserve">. </w:t>
      </w:r>
    </w:p>
    <w:p w:rsidR="00360CA7" w:rsidRPr="00360CA7" w:rsidRDefault="00F269E7" w:rsidP="00360CA7">
      <w:pPr>
        <w:spacing w:after="0" w:line="240" w:lineRule="auto"/>
        <w:jc w:val="both"/>
        <w:rPr>
          <w:rFonts w:eastAsia="Arial" w:cstheme="minorHAnsi"/>
          <w:noProof w:val="0"/>
          <w:sz w:val="24"/>
          <w:szCs w:val="24"/>
          <w:lang w:eastAsia="zh-CN"/>
        </w:rPr>
      </w:pPr>
      <w:r>
        <w:rPr>
          <w:rFonts w:eastAsia="Arial" w:cstheme="minorHAnsi"/>
          <w:color w:val="0D0D0D" w:themeColor="text1" w:themeTint="F2"/>
          <w:sz w:val="24"/>
          <w:szCs w:val="24"/>
        </w:rPr>
        <w:t xml:space="preserve">Mjerama koje su utvđene kroz  </w:t>
      </w:r>
      <w:r w:rsidR="00360CA7" w:rsidRPr="00360CA7">
        <w:rPr>
          <w:rFonts w:eastAsia="Arial" w:cstheme="minorHAnsi"/>
          <w:color w:val="0D0D0D" w:themeColor="text1" w:themeTint="F2"/>
          <w:sz w:val="24"/>
          <w:szCs w:val="24"/>
        </w:rPr>
        <w:t xml:space="preserve">Provedbeni program za razdoblje 2021.-2024. godine </w:t>
      </w:r>
      <w:r>
        <w:rPr>
          <w:rFonts w:eastAsia="Arial" w:cstheme="minorHAnsi"/>
          <w:color w:val="0D0D0D" w:themeColor="text1" w:themeTint="F2"/>
          <w:sz w:val="24"/>
          <w:szCs w:val="24"/>
        </w:rPr>
        <w:t xml:space="preserve">postići će se </w:t>
      </w:r>
      <w:r w:rsidR="00360CA7" w:rsidRPr="00360CA7">
        <w:rPr>
          <w:rFonts w:eastAsia="Times New Roman" w:cstheme="minorHAnsi"/>
          <w:noProof w:val="0"/>
          <w:sz w:val="24"/>
          <w:szCs w:val="24"/>
          <w:lang w:eastAsia="hr-HR"/>
        </w:rPr>
        <w:t xml:space="preserve">u okviru ovlasti </w:t>
      </w:r>
      <w:r w:rsidR="00360CA7" w:rsidRPr="00360CA7">
        <w:rPr>
          <w:rFonts w:eastAsia="Arial" w:cstheme="minorHAnsi"/>
          <w:noProof w:val="0"/>
          <w:sz w:val="24"/>
          <w:szCs w:val="24"/>
          <w:lang w:eastAsia="zh-CN"/>
        </w:rPr>
        <w:t>demografska revitalizacija i bolji položaj obitelji kao strateško pitanje budućnosti Hrvatske, uravnotežen razvoj svih područja Republike Hrvatske, doprinijeti  učinkovitoj, transparentnoj i otpornoj državi  kao i učvršćenju suvereniteta i njegove vrijednosti</w:t>
      </w:r>
      <w:r w:rsidR="00360CA7">
        <w:rPr>
          <w:rFonts w:eastAsia="Arial" w:cstheme="minorHAnsi"/>
          <w:noProof w:val="0"/>
          <w:sz w:val="24"/>
          <w:szCs w:val="24"/>
          <w:lang w:eastAsia="zh-CN"/>
        </w:rPr>
        <w:t xml:space="preserve"> jasno </w:t>
      </w:r>
      <w:r w:rsidR="00360CA7" w:rsidRPr="00360CA7">
        <w:rPr>
          <w:rFonts w:eastAsia="Arial" w:cstheme="minorHAnsi"/>
          <w:sz w:val="24"/>
          <w:szCs w:val="24"/>
        </w:rPr>
        <w:t xml:space="preserve">smo definirali i zacrtali svoje ciljeve te načine ostvarivanja istih. </w:t>
      </w:r>
    </w:p>
    <w:p w:rsidR="00360CA7" w:rsidRDefault="00360CA7" w:rsidP="00934BF1">
      <w:pPr>
        <w:spacing w:after="0" w:line="240" w:lineRule="auto"/>
        <w:jc w:val="both"/>
        <w:rPr>
          <w:sz w:val="24"/>
          <w:szCs w:val="24"/>
        </w:rPr>
      </w:pPr>
    </w:p>
    <w:p w:rsidR="00934BF1" w:rsidRPr="00B902AD" w:rsidRDefault="00297734" w:rsidP="00934BF1">
      <w:pPr>
        <w:spacing w:after="0" w:line="240" w:lineRule="auto"/>
        <w:jc w:val="both"/>
        <w:rPr>
          <w:sz w:val="24"/>
          <w:szCs w:val="24"/>
        </w:rPr>
      </w:pPr>
      <w:r w:rsidRPr="00A253F9">
        <w:rPr>
          <w:sz w:val="24"/>
          <w:szCs w:val="24"/>
        </w:rPr>
        <w:t xml:space="preserve">Središnji državni ured provodi stambeno zbrinjavanje u svrhu </w:t>
      </w:r>
      <w:r w:rsidR="00B902AD">
        <w:rPr>
          <w:sz w:val="24"/>
          <w:szCs w:val="24"/>
        </w:rPr>
        <w:t>demogra</w:t>
      </w:r>
      <w:r w:rsidR="00CB0041">
        <w:rPr>
          <w:sz w:val="24"/>
          <w:szCs w:val="24"/>
        </w:rPr>
        <w:t>f</w:t>
      </w:r>
      <w:r w:rsidR="00B902AD">
        <w:rPr>
          <w:sz w:val="24"/>
          <w:szCs w:val="24"/>
        </w:rPr>
        <w:t xml:space="preserve">ske revitalizacije </w:t>
      </w:r>
      <w:r w:rsidRPr="00A253F9">
        <w:rPr>
          <w:sz w:val="24"/>
          <w:szCs w:val="24"/>
        </w:rPr>
        <w:t>povratka, ostanka i naseljavanja stanovništva na potpomognutim područjima, sukladno posebnom Zakonu u Republici Hrvatskoj i područjima koja se u smislu Zakona o stambenom zbrinjavanju na potpomognutim područjima</w:t>
      </w:r>
      <w:r w:rsidR="00B902AD">
        <w:rPr>
          <w:sz w:val="24"/>
          <w:szCs w:val="24"/>
        </w:rPr>
        <w:t xml:space="preserve"> („Narodne novine“ broj 106/18)</w:t>
      </w:r>
      <w:r w:rsidRPr="00A253F9">
        <w:rPr>
          <w:sz w:val="24"/>
          <w:szCs w:val="24"/>
        </w:rPr>
        <w:t xml:space="preserve"> smatraju područjima posebne državne skrbi.</w:t>
      </w:r>
      <w:r w:rsidR="00934BF1" w:rsidRPr="00934BF1">
        <w:rPr>
          <w:rFonts w:ascii="Times New Roman" w:hAnsi="Times New Roman"/>
          <w:sz w:val="24"/>
          <w:szCs w:val="24"/>
        </w:rPr>
        <w:t xml:space="preserve"> </w:t>
      </w:r>
      <w:r w:rsidR="00934BF1" w:rsidRPr="00B902AD">
        <w:rPr>
          <w:sz w:val="24"/>
          <w:szCs w:val="24"/>
        </w:rPr>
        <w:t xml:space="preserve">Doprinosi  gospodarskoj i socijalnoj, a time i demografskoj revitalizaciji potpomognutih područja i područja koja u svom razvoju zaostaju za nacionalnim prosjekom te jačanju socijalne kohezije i održivog razvoja. Pomaže </w:t>
      </w:r>
      <w:r w:rsidR="00144321">
        <w:rPr>
          <w:sz w:val="24"/>
          <w:szCs w:val="24"/>
        </w:rPr>
        <w:t xml:space="preserve">i </w:t>
      </w:r>
      <w:r w:rsidR="00934BF1" w:rsidRPr="00B902AD">
        <w:rPr>
          <w:sz w:val="24"/>
          <w:szCs w:val="24"/>
        </w:rPr>
        <w:t>održivosti razvoja lokalne zajednice u smislu poboljšanja dostupnosti lokalne infrastrukture</w:t>
      </w:r>
      <w:r w:rsidR="00864656">
        <w:rPr>
          <w:sz w:val="24"/>
          <w:szCs w:val="24"/>
        </w:rPr>
        <w:t>,</w:t>
      </w:r>
      <w:r w:rsidR="00934BF1" w:rsidRPr="00B902AD">
        <w:rPr>
          <w:sz w:val="24"/>
          <w:szCs w:val="24"/>
        </w:rPr>
        <w:t xml:space="preserve"> vodeći pritom računa o zaštiti okoliša i energetskoj učinkovitosti.</w:t>
      </w:r>
    </w:p>
    <w:p w:rsidR="00144321" w:rsidRDefault="00144321" w:rsidP="00A253F9">
      <w:pPr>
        <w:pStyle w:val="BodyText"/>
        <w:spacing w:after="120"/>
        <w:jc w:val="both"/>
        <w:rPr>
          <w:rFonts w:asciiTheme="minorHAnsi" w:hAnsiTheme="minorHAnsi" w:cs="Times New Roman"/>
        </w:rPr>
      </w:pPr>
    </w:p>
    <w:p w:rsidR="00A253F9" w:rsidRPr="009A73B6" w:rsidRDefault="004E1390" w:rsidP="00A253F9">
      <w:pPr>
        <w:pStyle w:val="BodyText"/>
        <w:spacing w:after="120"/>
        <w:jc w:val="both"/>
        <w:rPr>
          <w:rFonts w:asciiTheme="minorHAnsi" w:hAnsiTheme="minorHAnsi" w:cs="Times New Roman"/>
        </w:rPr>
      </w:pPr>
      <w:r w:rsidRPr="009A73B6">
        <w:rPr>
          <w:rFonts w:asciiTheme="minorHAnsi" w:hAnsiTheme="minorHAnsi" w:cs="Times New Roman"/>
        </w:rPr>
        <w:t>Poslovi Središnjeg državnog ureda odnose se na</w:t>
      </w:r>
      <w:r w:rsidR="003E261C" w:rsidRPr="009A73B6">
        <w:rPr>
          <w:rFonts w:asciiTheme="minorHAnsi" w:hAnsiTheme="minorHAnsi" w:cs="Times New Roman"/>
        </w:rPr>
        <w:t xml:space="preserve"> </w:t>
      </w:r>
      <w:r w:rsidR="003D0A6F" w:rsidRPr="009A73B6">
        <w:rPr>
          <w:rFonts w:asciiTheme="minorHAnsi" w:hAnsiTheme="minorHAnsi" w:cs="Times New Roman"/>
        </w:rPr>
        <w:t>planiranj</w:t>
      </w:r>
      <w:r w:rsidRPr="009A73B6">
        <w:rPr>
          <w:rFonts w:asciiTheme="minorHAnsi" w:hAnsiTheme="minorHAnsi" w:cs="Times New Roman"/>
        </w:rPr>
        <w:t>e</w:t>
      </w:r>
      <w:r w:rsidR="003D0A6F" w:rsidRPr="009A73B6">
        <w:rPr>
          <w:rFonts w:asciiTheme="minorHAnsi" w:hAnsiTheme="minorHAnsi" w:cs="Times New Roman"/>
        </w:rPr>
        <w:t>, priprem</w:t>
      </w:r>
      <w:r w:rsidRPr="009A73B6">
        <w:rPr>
          <w:rFonts w:asciiTheme="minorHAnsi" w:hAnsiTheme="minorHAnsi" w:cs="Times New Roman"/>
        </w:rPr>
        <w:t>u</w:t>
      </w:r>
      <w:r w:rsidR="003D0A6F" w:rsidRPr="009A73B6">
        <w:rPr>
          <w:rFonts w:asciiTheme="minorHAnsi" w:hAnsiTheme="minorHAnsi" w:cs="Times New Roman"/>
        </w:rPr>
        <w:t>, organizacij</w:t>
      </w:r>
      <w:r w:rsidRPr="009A73B6">
        <w:rPr>
          <w:rFonts w:asciiTheme="minorHAnsi" w:hAnsiTheme="minorHAnsi" w:cs="Times New Roman"/>
        </w:rPr>
        <w:t>u</w:t>
      </w:r>
      <w:r w:rsidR="003D0A6F" w:rsidRPr="009A73B6">
        <w:rPr>
          <w:rFonts w:asciiTheme="minorHAnsi" w:hAnsiTheme="minorHAnsi" w:cs="Times New Roman"/>
        </w:rPr>
        <w:t xml:space="preserve"> i nadzor stambenog zbrinjavanja na potpomognutim područjima</w:t>
      </w:r>
      <w:r w:rsidRPr="009A73B6">
        <w:rPr>
          <w:rFonts w:asciiTheme="minorHAnsi" w:hAnsiTheme="minorHAnsi" w:cs="Times New Roman"/>
        </w:rPr>
        <w:t xml:space="preserve"> </w:t>
      </w:r>
      <w:r w:rsidR="00A253F9" w:rsidRPr="009A73B6">
        <w:rPr>
          <w:rFonts w:asciiTheme="minorHAnsi" w:hAnsiTheme="minorHAnsi" w:cs="Times New Roman"/>
        </w:rPr>
        <w:t xml:space="preserve">za </w:t>
      </w:r>
      <w:r w:rsidRPr="009A73B6">
        <w:rPr>
          <w:rFonts w:asciiTheme="minorHAnsi" w:hAnsiTheme="minorHAnsi" w:cs="Times New Roman"/>
        </w:rPr>
        <w:t>obitelji koje nisu stambeno zbrinute,</w:t>
      </w:r>
      <w:r w:rsidR="00BF5D1F" w:rsidRPr="009A73B6">
        <w:rPr>
          <w:rFonts w:asciiTheme="minorHAnsi" w:hAnsiTheme="minorHAnsi" w:cs="Times New Roman"/>
        </w:rPr>
        <w:t xml:space="preserve"> </w:t>
      </w:r>
      <w:r w:rsidR="00934BF1">
        <w:rPr>
          <w:rFonts w:asciiTheme="minorHAnsi" w:hAnsiTheme="minorHAnsi" w:cs="Times New Roman"/>
        </w:rPr>
        <w:t>kadrove, o</w:t>
      </w:r>
      <w:r w:rsidR="00845782">
        <w:rPr>
          <w:rFonts w:asciiTheme="minorHAnsi" w:hAnsiTheme="minorHAnsi" w:cs="Times New Roman"/>
        </w:rPr>
        <w:t>d</w:t>
      </w:r>
      <w:r w:rsidR="00934BF1">
        <w:rPr>
          <w:rFonts w:asciiTheme="minorHAnsi" w:hAnsiTheme="minorHAnsi" w:cs="Times New Roman"/>
        </w:rPr>
        <w:t xml:space="preserve">nosno </w:t>
      </w:r>
      <w:r w:rsidR="00BF5D1F" w:rsidRPr="009A73B6">
        <w:rPr>
          <w:rFonts w:asciiTheme="minorHAnsi" w:hAnsiTheme="minorHAnsi" w:cs="Times New Roman"/>
        </w:rPr>
        <w:t>osob</w:t>
      </w:r>
      <w:r w:rsidR="00A253F9" w:rsidRPr="009A73B6">
        <w:rPr>
          <w:rFonts w:asciiTheme="minorHAnsi" w:hAnsiTheme="minorHAnsi" w:cs="Times New Roman"/>
        </w:rPr>
        <w:t>e</w:t>
      </w:r>
      <w:r w:rsidR="00BF5D1F" w:rsidRPr="009A73B6">
        <w:rPr>
          <w:rFonts w:asciiTheme="minorHAnsi" w:hAnsiTheme="minorHAnsi" w:cs="Times New Roman"/>
        </w:rPr>
        <w:t xml:space="preserve"> određenih struka i zanimanja za čijim radom postoji posebno iskazana potreba</w:t>
      </w:r>
      <w:r w:rsidR="00A253F9" w:rsidRPr="009A73B6">
        <w:rPr>
          <w:rFonts w:asciiTheme="minorHAnsi" w:hAnsiTheme="minorHAnsi" w:cs="Times New Roman"/>
        </w:rPr>
        <w:t xml:space="preserve"> te bivše </w:t>
      </w:r>
      <w:r w:rsidR="00BF5D1F" w:rsidRPr="009A73B6">
        <w:rPr>
          <w:rFonts w:asciiTheme="minorHAnsi" w:hAnsiTheme="minorHAnsi" w:cs="Times New Roman"/>
        </w:rPr>
        <w:t>nositelj</w:t>
      </w:r>
      <w:r w:rsidR="00A253F9" w:rsidRPr="009A73B6">
        <w:rPr>
          <w:rFonts w:asciiTheme="minorHAnsi" w:hAnsiTheme="minorHAnsi" w:cs="Times New Roman"/>
        </w:rPr>
        <w:t>e</w:t>
      </w:r>
      <w:r w:rsidR="00BF5D1F" w:rsidRPr="009A73B6">
        <w:rPr>
          <w:rFonts w:asciiTheme="minorHAnsi" w:hAnsiTheme="minorHAnsi" w:cs="Times New Roman"/>
        </w:rPr>
        <w:t xml:space="preserve"> stanarskog prava</w:t>
      </w:r>
      <w:r w:rsidR="00A253F9" w:rsidRPr="009A73B6">
        <w:rPr>
          <w:rFonts w:asciiTheme="minorHAnsi" w:hAnsiTheme="minorHAnsi" w:cs="Times New Roman"/>
        </w:rPr>
        <w:t xml:space="preserve">. </w:t>
      </w:r>
      <w:r w:rsidR="00934BF1">
        <w:rPr>
          <w:rFonts w:asciiTheme="minorHAnsi" w:hAnsiTheme="minorHAnsi" w:cs="Times New Roman"/>
        </w:rPr>
        <w:t>S</w:t>
      </w:r>
      <w:r w:rsidR="00A253F9" w:rsidRPr="009A73B6">
        <w:rPr>
          <w:rFonts w:asciiTheme="minorHAnsi" w:hAnsiTheme="minorHAnsi" w:cs="Times New Roman"/>
        </w:rPr>
        <w:t>ukladno članku 45. Zakona o stambenom zbrinjavanju na potpomognutim po</w:t>
      </w:r>
      <w:r w:rsidR="00864656">
        <w:rPr>
          <w:rFonts w:asciiTheme="minorHAnsi" w:hAnsiTheme="minorHAnsi" w:cs="Times New Roman"/>
        </w:rPr>
        <w:t>d</w:t>
      </w:r>
      <w:r w:rsidR="00A253F9" w:rsidRPr="009A73B6">
        <w:rPr>
          <w:rFonts w:asciiTheme="minorHAnsi" w:hAnsiTheme="minorHAnsi" w:cs="Times New Roman"/>
        </w:rPr>
        <w:t>ručjima</w:t>
      </w:r>
      <w:r w:rsidR="00934BF1">
        <w:rPr>
          <w:rFonts w:asciiTheme="minorHAnsi" w:hAnsiTheme="minorHAnsi" w:cs="Times New Roman"/>
        </w:rPr>
        <w:t xml:space="preserve"> </w:t>
      </w:r>
      <w:r w:rsidR="00144321">
        <w:rPr>
          <w:rFonts w:asciiTheme="minorHAnsi" w:hAnsiTheme="minorHAnsi" w:cs="Times New Roman"/>
        </w:rPr>
        <w:t>osiguravamo</w:t>
      </w:r>
      <w:r w:rsidR="00A253F9" w:rsidRPr="009A73B6">
        <w:rPr>
          <w:rFonts w:asciiTheme="minorHAnsi" w:hAnsiTheme="minorHAnsi" w:cs="Times New Roman"/>
        </w:rPr>
        <w:t xml:space="preserve"> i smještaj žrtvama nasilja u obitelji na području cijele Republ</w:t>
      </w:r>
      <w:r w:rsidR="00864656">
        <w:rPr>
          <w:rFonts w:asciiTheme="minorHAnsi" w:hAnsiTheme="minorHAnsi" w:cs="Times New Roman"/>
        </w:rPr>
        <w:t>i</w:t>
      </w:r>
      <w:r w:rsidR="00A253F9" w:rsidRPr="009A73B6">
        <w:rPr>
          <w:rFonts w:asciiTheme="minorHAnsi" w:hAnsiTheme="minorHAnsi" w:cs="Times New Roman"/>
        </w:rPr>
        <w:t>ke Hrvatske.</w:t>
      </w:r>
    </w:p>
    <w:p w:rsidR="009A73B6" w:rsidRPr="00864656" w:rsidRDefault="009A73B6" w:rsidP="009A73B6">
      <w:pPr>
        <w:autoSpaceDE w:val="0"/>
        <w:autoSpaceDN w:val="0"/>
        <w:adjustRightInd w:val="0"/>
        <w:spacing w:after="0" w:line="240" w:lineRule="auto"/>
        <w:jc w:val="both"/>
        <w:rPr>
          <w:rFonts w:cs="Times New Roman"/>
          <w:color w:val="000000"/>
          <w:sz w:val="24"/>
          <w:szCs w:val="24"/>
        </w:rPr>
      </w:pPr>
      <w:r w:rsidRPr="00864656">
        <w:rPr>
          <w:rFonts w:cs="Times New Roman"/>
          <w:color w:val="000000"/>
          <w:sz w:val="24"/>
          <w:szCs w:val="24"/>
        </w:rPr>
        <w:t xml:space="preserve">U sklopu Programa provedbe Strategije borbe protiv siromaštva i socijalne isključenosti u Republici Hrvatskoj </w:t>
      </w:r>
      <w:r w:rsidR="00144321">
        <w:rPr>
          <w:rFonts w:cs="Times New Roman"/>
          <w:color w:val="000000"/>
          <w:sz w:val="24"/>
          <w:szCs w:val="24"/>
        </w:rPr>
        <w:t xml:space="preserve">doprinosimo </w:t>
      </w:r>
      <w:r w:rsidRPr="00864656">
        <w:rPr>
          <w:rFonts w:cs="Times New Roman"/>
          <w:color w:val="000000"/>
          <w:sz w:val="24"/>
          <w:szCs w:val="24"/>
        </w:rPr>
        <w:t>osiguravanj</w:t>
      </w:r>
      <w:r w:rsidR="00144321">
        <w:rPr>
          <w:rFonts w:cs="Times New Roman"/>
          <w:color w:val="000000"/>
          <w:sz w:val="24"/>
          <w:szCs w:val="24"/>
        </w:rPr>
        <w:t>u</w:t>
      </w:r>
      <w:r w:rsidRPr="00864656">
        <w:rPr>
          <w:rFonts w:cs="Times New Roman"/>
          <w:color w:val="000000"/>
          <w:sz w:val="24"/>
          <w:szCs w:val="24"/>
        </w:rPr>
        <w:t xml:space="preserve"> uvjeta za uspješnu borbu protiv siromaštva i socijalne isključenosti, smanjenju nejednakosti u društvu te ura</w:t>
      </w:r>
      <w:r w:rsidR="00864656" w:rsidRPr="00864656">
        <w:rPr>
          <w:rFonts w:cs="Times New Roman"/>
          <w:color w:val="000000"/>
          <w:sz w:val="24"/>
          <w:szCs w:val="24"/>
        </w:rPr>
        <w:t xml:space="preserve">vnoteženom </w:t>
      </w:r>
      <w:r w:rsidRPr="00864656">
        <w:rPr>
          <w:rFonts w:cs="Times New Roman"/>
          <w:color w:val="000000"/>
          <w:sz w:val="24"/>
          <w:szCs w:val="24"/>
        </w:rPr>
        <w:t xml:space="preserve">regionalnom razvoju. </w:t>
      </w:r>
    </w:p>
    <w:p w:rsidR="00934BF1" w:rsidRDefault="00934BF1" w:rsidP="009A73B6">
      <w:pPr>
        <w:autoSpaceDE w:val="0"/>
        <w:autoSpaceDN w:val="0"/>
        <w:adjustRightInd w:val="0"/>
        <w:spacing w:after="0" w:line="240" w:lineRule="auto"/>
        <w:jc w:val="both"/>
        <w:rPr>
          <w:rFonts w:cs="Times New Roman"/>
          <w:b/>
          <w:color w:val="000000"/>
          <w:sz w:val="24"/>
          <w:szCs w:val="24"/>
        </w:rPr>
      </w:pPr>
    </w:p>
    <w:p w:rsidR="00934BF1" w:rsidRPr="00864656" w:rsidRDefault="00934BF1" w:rsidP="009A73B6">
      <w:pPr>
        <w:autoSpaceDE w:val="0"/>
        <w:autoSpaceDN w:val="0"/>
        <w:adjustRightInd w:val="0"/>
        <w:spacing w:after="0" w:line="240" w:lineRule="auto"/>
        <w:jc w:val="both"/>
        <w:rPr>
          <w:rFonts w:cs="Times New Roman"/>
          <w:color w:val="000000"/>
          <w:sz w:val="24"/>
          <w:szCs w:val="24"/>
        </w:rPr>
      </w:pPr>
      <w:r w:rsidRPr="00864656">
        <w:rPr>
          <w:rFonts w:cs="Times New Roman"/>
          <w:color w:val="000000"/>
          <w:sz w:val="24"/>
          <w:szCs w:val="24"/>
        </w:rPr>
        <w:t xml:space="preserve">Temeljem </w:t>
      </w:r>
      <w:r w:rsidR="00864656" w:rsidRPr="00864656">
        <w:rPr>
          <w:rFonts w:cs="Times New Roman"/>
          <w:color w:val="000000"/>
          <w:sz w:val="24"/>
          <w:szCs w:val="24"/>
        </w:rPr>
        <w:t>O</w:t>
      </w:r>
      <w:r w:rsidRPr="00864656">
        <w:rPr>
          <w:rFonts w:cs="Times New Roman"/>
          <w:color w:val="000000"/>
          <w:sz w:val="24"/>
          <w:szCs w:val="24"/>
        </w:rPr>
        <w:t>perativnih programa Vlade Republike Hrvatske za nacionalne manjine i Zakona o stambenom zbrinjavanju na potpomognutim područjima Središnji državni ured</w:t>
      </w:r>
      <w:r w:rsidR="00864656" w:rsidRPr="00864656">
        <w:rPr>
          <w:rFonts w:cs="Times New Roman"/>
          <w:color w:val="000000"/>
          <w:sz w:val="24"/>
          <w:szCs w:val="24"/>
        </w:rPr>
        <w:t xml:space="preserve"> doprinosi </w:t>
      </w:r>
      <w:r w:rsidRPr="00864656">
        <w:rPr>
          <w:rFonts w:cs="Times New Roman"/>
          <w:color w:val="000000"/>
          <w:sz w:val="24"/>
          <w:szCs w:val="24"/>
        </w:rPr>
        <w:lastRenderedPageBreak/>
        <w:t>stambeno</w:t>
      </w:r>
      <w:r w:rsidR="00864656" w:rsidRPr="00864656">
        <w:rPr>
          <w:rFonts w:cs="Times New Roman"/>
          <w:color w:val="000000"/>
          <w:sz w:val="24"/>
          <w:szCs w:val="24"/>
        </w:rPr>
        <w:t>m</w:t>
      </w:r>
      <w:r w:rsidRPr="00864656">
        <w:rPr>
          <w:rFonts w:cs="Times New Roman"/>
          <w:color w:val="000000"/>
          <w:sz w:val="24"/>
          <w:szCs w:val="24"/>
        </w:rPr>
        <w:t xml:space="preserve"> zbrinj</w:t>
      </w:r>
      <w:r w:rsidR="00D9207A" w:rsidRPr="00864656">
        <w:rPr>
          <w:rFonts w:cs="Times New Roman"/>
          <w:color w:val="000000"/>
          <w:sz w:val="24"/>
          <w:szCs w:val="24"/>
        </w:rPr>
        <w:t>a</w:t>
      </w:r>
      <w:r w:rsidRPr="00864656">
        <w:rPr>
          <w:rFonts w:cs="Times New Roman"/>
          <w:color w:val="000000"/>
          <w:sz w:val="24"/>
          <w:szCs w:val="24"/>
        </w:rPr>
        <w:t>vanj</w:t>
      </w:r>
      <w:r w:rsidR="00864656" w:rsidRPr="00864656">
        <w:rPr>
          <w:rFonts w:cs="Times New Roman"/>
          <w:color w:val="000000"/>
          <w:sz w:val="24"/>
          <w:szCs w:val="24"/>
        </w:rPr>
        <w:t>u</w:t>
      </w:r>
      <w:r w:rsidRPr="00864656">
        <w:rPr>
          <w:rFonts w:cs="Times New Roman"/>
          <w:color w:val="000000"/>
          <w:sz w:val="24"/>
          <w:szCs w:val="24"/>
        </w:rPr>
        <w:t xml:space="preserve"> i poboljšanj</w:t>
      </w:r>
      <w:r w:rsidR="00864656" w:rsidRPr="00864656">
        <w:rPr>
          <w:rFonts w:cs="Times New Roman"/>
          <w:color w:val="000000"/>
          <w:sz w:val="24"/>
          <w:szCs w:val="24"/>
        </w:rPr>
        <w:t>u</w:t>
      </w:r>
      <w:r w:rsidRPr="00864656">
        <w:rPr>
          <w:rFonts w:cs="Times New Roman"/>
          <w:color w:val="000000"/>
          <w:sz w:val="24"/>
          <w:szCs w:val="24"/>
        </w:rPr>
        <w:t xml:space="preserve"> uvjeta života pripadnika romske nacionalne manjine</w:t>
      </w:r>
      <w:r w:rsidR="00864656">
        <w:rPr>
          <w:rFonts w:cs="Times New Roman"/>
          <w:color w:val="000000"/>
          <w:sz w:val="24"/>
          <w:szCs w:val="24"/>
        </w:rPr>
        <w:t xml:space="preserve"> kroz isporuku namještaja i bijele tehnike.</w:t>
      </w:r>
    </w:p>
    <w:p w:rsidR="009A73B6" w:rsidRPr="009A73B6" w:rsidRDefault="009A73B6" w:rsidP="009A73B6">
      <w:pPr>
        <w:autoSpaceDE w:val="0"/>
        <w:autoSpaceDN w:val="0"/>
        <w:adjustRightInd w:val="0"/>
        <w:spacing w:after="0" w:line="240" w:lineRule="auto"/>
        <w:jc w:val="both"/>
        <w:rPr>
          <w:rFonts w:cs="Times New Roman"/>
          <w:b/>
          <w:color w:val="000000"/>
          <w:sz w:val="24"/>
          <w:szCs w:val="24"/>
        </w:rPr>
      </w:pPr>
    </w:p>
    <w:p w:rsidR="00BF5D1F" w:rsidRPr="00A253F9" w:rsidRDefault="009A73B6" w:rsidP="003D0A6F">
      <w:pPr>
        <w:pStyle w:val="BodyText"/>
        <w:spacing w:after="120"/>
        <w:jc w:val="both"/>
        <w:rPr>
          <w:rFonts w:asciiTheme="minorHAnsi" w:hAnsiTheme="minorHAnsi"/>
        </w:rPr>
      </w:pPr>
      <w:r>
        <w:rPr>
          <w:rFonts w:asciiTheme="minorHAnsi" w:hAnsiTheme="minorHAnsi"/>
        </w:rPr>
        <w:t>U</w:t>
      </w:r>
      <w:r w:rsidR="00BF5D1F" w:rsidRPr="00A253F9">
        <w:rPr>
          <w:rFonts w:asciiTheme="minorHAnsi" w:hAnsiTheme="minorHAnsi"/>
        </w:rPr>
        <w:t xml:space="preserve"> svhu poticanja naseljavanja i ostanka korisnika stambenog zbrinjavnja</w:t>
      </w:r>
      <w:r w:rsidR="00144321">
        <w:rPr>
          <w:rFonts w:asciiTheme="minorHAnsi" w:hAnsiTheme="minorHAnsi"/>
        </w:rPr>
        <w:t>,</w:t>
      </w:r>
      <w:r w:rsidR="00BF5D1F" w:rsidRPr="00A253F9">
        <w:rPr>
          <w:rFonts w:asciiTheme="minorHAnsi" w:hAnsiTheme="minorHAnsi"/>
        </w:rPr>
        <w:t xml:space="preserve"> temeljem članka 47. Zakona o stambenom zbrinjavanju na potpomognutim područjima provodi</w:t>
      </w:r>
      <w:r w:rsidR="00144321">
        <w:rPr>
          <w:rFonts w:asciiTheme="minorHAnsi" w:hAnsiTheme="minorHAnsi"/>
        </w:rPr>
        <w:t>mo</w:t>
      </w:r>
      <w:r w:rsidR="00BF5D1F" w:rsidRPr="00A253F9">
        <w:rPr>
          <w:rFonts w:asciiTheme="minorHAnsi" w:hAnsiTheme="minorHAnsi"/>
        </w:rPr>
        <w:t xml:space="preserve"> međuresornu suradnju s jednicama lokalne samouprave</w:t>
      </w:r>
      <w:r w:rsidR="00144321">
        <w:rPr>
          <w:rFonts w:asciiTheme="minorHAnsi" w:hAnsiTheme="minorHAnsi"/>
        </w:rPr>
        <w:t xml:space="preserve"> te </w:t>
      </w:r>
      <w:r w:rsidR="00BF5D1F" w:rsidRPr="00A253F9">
        <w:rPr>
          <w:rFonts w:asciiTheme="minorHAnsi" w:hAnsiTheme="minorHAnsi"/>
        </w:rPr>
        <w:t>donosi</w:t>
      </w:r>
      <w:r w:rsidR="00144321">
        <w:rPr>
          <w:rFonts w:asciiTheme="minorHAnsi" w:hAnsiTheme="minorHAnsi"/>
        </w:rPr>
        <w:t>mo</w:t>
      </w:r>
      <w:r w:rsidR="00BF5D1F" w:rsidRPr="00A253F9">
        <w:rPr>
          <w:rFonts w:asciiTheme="minorHAnsi" w:hAnsiTheme="minorHAnsi"/>
        </w:rPr>
        <w:t xml:space="preserve"> planove i programe izgradnje ili sanacije stambenih jedinica na darovanom komunalno opremljenom građevinskom zemljištu, planove i programe izgradnje ili sanacije stambenih jedinica na objektima koji nisu u funkciji. Među</w:t>
      </w:r>
      <w:r w:rsidR="00864656">
        <w:rPr>
          <w:rFonts w:asciiTheme="minorHAnsi" w:hAnsiTheme="minorHAnsi"/>
        </w:rPr>
        <w:t>sobna</w:t>
      </w:r>
      <w:r w:rsidR="00BF5D1F" w:rsidRPr="00A253F9">
        <w:rPr>
          <w:rFonts w:asciiTheme="minorHAnsi" w:hAnsiTheme="minorHAnsi"/>
        </w:rPr>
        <w:t xml:space="preserve"> prava i obveze između Središnjeg državnog ureda </w:t>
      </w:r>
      <w:r w:rsidR="00864656">
        <w:rPr>
          <w:rFonts w:asciiTheme="minorHAnsi" w:hAnsiTheme="minorHAnsi"/>
        </w:rPr>
        <w:t xml:space="preserve">i </w:t>
      </w:r>
      <w:r w:rsidR="00BF5D1F" w:rsidRPr="00A253F9">
        <w:rPr>
          <w:rFonts w:asciiTheme="minorHAnsi" w:hAnsiTheme="minorHAnsi"/>
        </w:rPr>
        <w:t>je</w:t>
      </w:r>
      <w:r w:rsidR="004E55CE" w:rsidRPr="00A253F9">
        <w:rPr>
          <w:rFonts w:asciiTheme="minorHAnsi" w:hAnsiTheme="minorHAnsi"/>
        </w:rPr>
        <w:t>d</w:t>
      </w:r>
      <w:r w:rsidR="00BF5D1F" w:rsidRPr="00A253F9">
        <w:rPr>
          <w:rFonts w:asciiTheme="minorHAnsi" w:hAnsiTheme="minorHAnsi"/>
        </w:rPr>
        <w:t>inica lokalne samouprave, a u svrhu međuresorne suradnje reguliraju se sporazu</w:t>
      </w:r>
      <w:r w:rsidR="00864656">
        <w:rPr>
          <w:rFonts w:asciiTheme="minorHAnsi" w:hAnsiTheme="minorHAnsi"/>
        </w:rPr>
        <w:t>m</w:t>
      </w:r>
      <w:r w:rsidR="00BF5D1F" w:rsidRPr="00A253F9">
        <w:rPr>
          <w:rFonts w:asciiTheme="minorHAnsi" w:hAnsiTheme="minorHAnsi"/>
        </w:rPr>
        <w:t>ima, sukladno raspoloživim sredstvima za namjenu stambenog zbrinj</w:t>
      </w:r>
      <w:r w:rsidR="00297734" w:rsidRPr="00A253F9">
        <w:rPr>
          <w:rFonts w:asciiTheme="minorHAnsi" w:hAnsiTheme="minorHAnsi"/>
        </w:rPr>
        <w:t>a</w:t>
      </w:r>
      <w:r w:rsidR="00BF5D1F" w:rsidRPr="00A253F9">
        <w:rPr>
          <w:rFonts w:asciiTheme="minorHAnsi" w:hAnsiTheme="minorHAnsi"/>
        </w:rPr>
        <w:t>vanja.</w:t>
      </w:r>
    </w:p>
    <w:p w:rsidR="00BF5D1F" w:rsidRPr="00A253F9" w:rsidRDefault="00297734" w:rsidP="003D0A6F">
      <w:pPr>
        <w:pStyle w:val="BodyText"/>
        <w:spacing w:after="120"/>
        <w:jc w:val="both"/>
        <w:rPr>
          <w:rFonts w:asciiTheme="minorHAnsi" w:hAnsiTheme="minorHAnsi"/>
        </w:rPr>
      </w:pPr>
      <w:r w:rsidRPr="00A253F9">
        <w:rPr>
          <w:rFonts w:asciiTheme="minorHAnsi" w:hAnsiTheme="minorHAnsi"/>
        </w:rPr>
        <w:t xml:space="preserve">Sukladno </w:t>
      </w:r>
      <w:r w:rsidR="00A253F9">
        <w:rPr>
          <w:rFonts w:asciiTheme="minorHAnsi" w:hAnsiTheme="minorHAnsi"/>
        </w:rPr>
        <w:t xml:space="preserve">članku </w:t>
      </w:r>
      <w:r w:rsidRPr="00A253F9">
        <w:rPr>
          <w:rFonts w:asciiTheme="minorHAnsi" w:hAnsiTheme="minorHAnsi"/>
        </w:rPr>
        <w:t xml:space="preserve">46. Zakona o stambenom zbrinjavanju na potpomognutim područjima Središnji državni ured osigurava </w:t>
      </w:r>
      <w:r w:rsidR="00144321">
        <w:rPr>
          <w:rFonts w:asciiTheme="minorHAnsi" w:hAnsiTheme="minorHAnsi"/>
        </w:rPr>
        <w:t xml:space="preserve">i </w:t>
      </w:r>
      <w:r w:rsidRPr="00A253F9">
        <w:rPr>
          <w:rFonts w:asciiTheme="minorHAnsi" w:hAnsiTheme="minorHAnsi"/>
        </w:rPr>
        <w:t>stambeno zbrinjavanje u pojedinačnim slučajevima kada zbog izvanrednih okolnosti poplave, požara, klizišta, potresa, eksplozije i drugih sličnih okolnosti pojedinac ili obitelj ostane bez jedine stambene jedinice uvjetne za stanovanje u kojoj prebiva.</w:t>
      </w:r>
    </w:p>
    <w:p w:rsidR="006171EC" w:rsidRPr="00A253F9" w:rsidRDefault="00297734" w:rsidP="006171EC">
      <w:pPr>
        <w:widowControl w:val="0"/>
        <w:overflowPunct w:val="0"/>
        <w:autoSpaceDE w:val="0"/>
        <w:autoSpaceDN w:val="0"/>
        <w:adjustRightInd w:val="0"/>
        <w:spacing w:line="228" w:lineRule="auto"/>
        <w:jc w:val="both"/>
        <w:rPr>
          <w:rFonts w:eastAsia="Times New Roman" w:cs="Times New Roman"/>
          <w:noProof w:val="0"/>
          <w:sz w:val="24"/>
          <w:szCs w:val="24"/>
          <w:lang w:eastAsia="hr-HR"/>
        </w:rPr>
      </w:pPr>
      <w:r w:rsidRPr="00A253F9">
        <w:rPr>
          <w:rFonts w:eastAsia="Arial" w:cs="Arial"/>
          <w:noProof w:val="0"/>
          <w:sz w:val="24"/>
          <w:szCs w:val="24"/>
          <w:lang w:eastAsia="zh-CN"/>
        </w:rPr>
        <w:t xml:space="preserve">Svojim </w:t>
      </w:r>
      <w:r w:rsidR="00B83222" w:rsidRPr="00A253F9">
        <w:rPr>
          <w:rFonts w:eastAsia="Arial" w:cs="Arial"/>
          <w:noProof w:val="0"/>
          <w:sz w:val="24"/>
          <w:szCs w:val="24"/>
          <w:lang w:eastAsia="zh-CN"/>
        </w:rPr>
        <w:t xml:space="preserve">navedenim </w:t>
      </w:r>
      <w:r w:rsidRPr="00A253F9">
        <w:rPr>
          <w:rFonts w:eastAsia="Arial" w:cs="Arial"/>
          <w:noProof w:val="0"/>
          <w:sz w:val="24"/>
          <w:szCs w:val="24"/>
          <w:lang w:eastAsia="zh-CN"/>
        </w:rPr>
        <w:t xml:space="preserve">aktivnostima </w:t>
      </w:r>
      <w:r w:rsidR="00F269E7">
        <w:rPr>
          <w:rFonts w:eastAsia="Arial" w:cs="Arial"/>
          <w:noProof w:val="0"/>
          <w:sz w:val="24"/>
          <w:szCs w:val="24"/>
          <w:lang w:eastAsia="zh-CN"/>
        </w:rPr>
        <w:t>doprinosimo</w:t>
      </w:r>
      <w:r w:rsidRPr="00A253F9">
        <w:rPr>
          <w:rFonts w:eastAsia="Arial" w:cs="Arial"/>
          <w:noProof w:val="0"/>
          <w:sz w:val="24"/>
          <w:szCs w:val="24"/>
          <w:lang w:eastAsia="zh-CN"/>
        </w:rPr>
        <w:t xml:space="preserve"> stvaranju </w:t>
      </w:r>
      <w:r w:rsidR="006171EC" w:rsidRPr="00A253F9">
        <w:rPr>
          <w:rFonts w:eastAsia="Arial" w:cs="Arial"/>
          <w:noProof w:val="0"/>
          <w:sz w:val="24"/>
          <w:szCs w:val="24"/>
          <w:lang w:eastAsia="zh-CN"/>
        </w:rPr>
        <w:t>uvjeta za održiv povratak, ostanak i naseljavanje ranije ratom stradalih područja i drugih potpomognutih područja, osiguravanjem uvjeta stanovanja kao i aktivnostima sanacije/izgradnje objekata osnovne komunalne i socijalne infrastrukture</w:t>
      </w:r>
      <w:r w:rsidR="00864656">
        <w:rPr>
          <w:rFonts w:eastAsia="Arial" w:cs="Arial"/>
          <w:noProof w:val="0"/>
          <w:sz w:val="24"/>
          <w:szCs w:val="24"/>
          <w:lang w:eastAsia="zh-CN"/>
        </w:rPr>
        <w:t>,</w:t>
      </w:r>
      <w:r w:rsidR="006171EC" w:rsidRPr="00A253F9">
        <w:rPr>
          <w:rFonts w:eastAsia="Arial" w:cs="Arial"/>
          <w:noProof w:val="0"/>
          <w:sz w:val="24"/>
          <w:szCs w:val="24"/>
          <w:lang w:eastAsia="zh-CN"/>
        </w:rPr>
        <w:t xml:space="preserve"> u cilju prometne povezanosti i dostupnosti potrebnih roba i usluga u područjima obuhvata i provedbe, a u svrhu demografske revitalizacije obuhvaćenih područja</w:t>
      </w:r>
      <w:r w:rsidR="004E55CE" w:rsidRPr="00A253F9">
        <w:rPr>
          <w:rFonts w:eastAsia="Arial" w:cs="Arial"/>
          <w:noProof w:val="0"/>
          <w:sz w:val="24"/>
          <w:szCs w:val="24"/>
          <w:lang w:eastAsia="zh-CN"/>
        </w:rPr>
        <w:t>.</w:t>
      </w:r>
      <w:r w:rsidR="006171EC" w:rsidRPr="00A253F9">
        <w:rPr>
          <w:rFonts w:eastAsia="Times New Roman" w:cs="Arial"/>
          <w:noProof w:val="0"/>
          <w:sz w:val="24"/>
          <w:szCs w:val="24"/>
          <w:lang w:eastAsia="hr-HR"/>
        </w:rPr>
        <w:t xml:space="preserve">   </w:t>
      </w:r>
    </w:p>
    <w:p w:rsidR="00360CA7" w:rsidRPr="00360CA7" w:rsidRDefault="00360CA7" w:rsidP="00360CA7">
      <w:pPr>
        <w:widowControl w:val="0"/>
        <w:autoSpaceDE w:val="0"/>
        <w:autoSpaceDN w:val="0"/>
        <w:spacing w:after="120" w:line="240" w:lineRule="auto"/>
        <w:jc w:val="both"/>
        <w:rPr>
          <w:rFonts w:eastAsia="Arial" w:cstheme="minorHAnsi"/>
          <w:sz w:val="24"/>
          <w:szCs w:val="24"/>
        </w:rPr>
      </w:pPr>
      <w:r w:rsidRPr="00360CA7">
        <w:rPr>
          <w:rFonts w:eastAsia="Arial" w:cstheme="minorHAnsi"/>
          <w:sz w:val="24"/>
          <w:szCs w:val="24"/>
        </w:rPr>
        <w:t>U okviru</w:t>
      </w:r>
      <w:r w:rsidR="00F269E7">
        <w:rPr>
          <w:rFonts w:eastAsia="Arial" w:cstheme="minorHAnsi"/>
          <w:sz w:val="24"/>
          <w:szCs w:val="24"/>
        </w:rPr>
        <w:t xml:space="preserve"> </w:t>
      </w:r>
      <w:r>
        <w:rPr>
          <w:rFonts w:eastAsia="Arial" w:cstheme="minorHAnsi"/>
          <w:sz w:val="24"/>
          <w:szCs w:val="24"/>
        </w:rPr>
        <w:t>Provedbenog programa</w:t>
      </w:r>
      <w:r w:rsidR="00F269E7">
        <w:rPr>
          <w:rFonts w:eastAsia="Arial" w:cstheme="minorHAnsi"/>
          <w:sz w:val="24"/>
          <w:szCs w:val="24"/>
        </w:rPr>
        <w:t xml:space="preserve"> 2021.-2024.</w:t>
      </w:r>
      <w:r w:rsidRPr="00360CA7">
        <w:rPr>
          <w:rFonts w:eastAsia="Arial" w:cstheme="minorHAnsi"/>
          <w:sz w:val="24"/>
          <w:szCs w:val="24"/>
        </w:rPr>
        <w:t xml:space="preserve"> viziju smo odredili ka stvaranju uvjeta za demograsku revitalizaciju na potpomognutim područjima osiguravanjem stambenih jedinica u svrhu stambenog zbrinjavanja, </w:t>
      </w:r>
      <w:r w:rsidRPr="00360CA7">
        <w:rPr>
          <w:rFonts w:eastAsia="Times New Roman" w:cstheme="minorHAnsi"/>
          <w:noProof w:val="0"/>
          <w:sz w:val="24"/>
          <w:szCs w:val="24"/>
          <w:lang w:eastAsia="hr-HR"/>
        </w:rPr>
        <w:t xml:space="preserve">ostanka i povratka ljudi i stvaranja jednakih uvjeta i mogućnosti diljem Hrvatske kako bi svatko mogao planirati budućnost, razvijati svoje potencijale i ostvarivati svoje ciljeve. </w:t>
      </w:r>
      <w:r w:rsidRPr="00360CA7">
        <w:rPr>
          <w:rFonts w:eastAsia="Arial" w:cstheme="minorHAnsi"/>
          <w:sz w:val="24"/>
          <w:szCs w:val="24"/>
        </w:rPr>
        <w:t>a misiju osiguranjem institucionalnog okvira za pripremu, planiranje i upravljanje sredstvima državnog proračuna, međunarodnih donacija i ostalih izvora financiranja kojima će se unaprijediti učinkovitost i pozitivni učinci usmjereni održivom povratku, ostanku i naseljavanju stanovništva.</w:t>
      </w:r>
    </w:p>
    <w:p w:rsidR="00A85601" w:rsidRPr="00A253F9" w:rsidRDefault="003D0A6F" w:rsidP="003D0A6F">
      <w:pPr>
        <w:pStyle w:val="BodyText"/>
        <w:spacing w:after="120"/>
        <w:jc w:val="both"/>
        <w:rPr>
          <w:rFonts w:asciiTheme="minorHAnsi" w:hAnsiTheme="minorHAnsi"/>
        </w:rPr>
      </w:pPr>
      <w:r w:rsidRPr="00A253F9">
        <w:rPr>
          <w:rFonts w:asciiTheme="minorHAnsi" w:hAnsiTheme="minorHAnsi"/>
        </w:rPr>
        <w:t xml:space="preserve">U programu popravka i obnove u Domovinskom ratu oštećenih ili uništenih stambenih jedinica aktivnosti Središnjeg državnog ureda </w:t>
      </w:r>
      <w:r w:rsidR="004E55CE" w:rsidRPr="00A253F9">
        <w:rPr>
          <w:rFonts w:asciiTheme="minorHAnsi" w:hAnsiTheme="minorHAnsi"/>
        </w:rPr>
        <w:t xml:space="preserve">usmjerene su </w:t>
      </w:r>
      <w:r w:rsidRPr="00A253F9">
        <w:rPr>
          <w:rFonts w:asciiTheme="minorHAnsi" w:hAnsiTheme="minorHAnsi"/>
        </w:rPr>
        <w:t xml:space="preserve">na završetak programa povratka prognanog i izbjeglog stanovništva u područja koja su ranije bila zahvaćena ratom te zadržavanje postojećeg i naseljavanje novog stanovništva. </w:t>
      </w:r>
    </w:p>
    <w:p w:rsidR="00775EE3" w:rsidRPr="00A253F9" w:rsidRDefault="00775EE3" w:rsidP="003D0A6F">
      <w:pPr>
        <w:pStyle w:val="BodyText"/>
        <w:spacing w:after="120"/>
        <w:jc w:val="both"/>
        <w:rPr>
          <w:rFonts w:asciiTheme="minorHAnsi" w:hAnsiTheme="minorHAnsi"/>
        </w:rPr>
      </w:pPr>
      <w:r w:rsidRPr="00A253F9">
        <w:rPr>
          <w:rFonts w:asciiTheme="minorHAnsi" w:hAnsiTheme="minorHAnsi"/>
        </w:rPr>
        <w:t>Stambeni fond u državnom vlasništvu osigurava se sanacijom, obnovom i izgradnjom novih stambenih jedinica u čemu značajnu ulogu ima međuresorna suradnja između Središnjeg državnog ureda i jedinica lokalne samouprave. Jedan od najatraktivnijih programa stambenog z</w:t>
      </w:r>
      <w:r w:rsidR="003A7EC2">
        <w:rPr>
          <w:rFonts w:asciiTheme="minorHAnsi" w:hAnsiTheme="minorHAnsi"/>
        </w:rPr>
        <w:t>b</w:t>
      </w:r>
      <w:r w:rsidRPr="00A253F9">
        <w:rPr>
          <w:rFonts w:asciiTheme="minorHAnsi" w:hAnsiTheme="minorHAnsi"/>
        </w:rPr>
        <w:t>r</w:t>
      </w:r>
      <w:r w:rsidR="003A7EC2">
        <w:rPr>
          <w:rFonts w:asciiTheme="minorHAnsi" w:hAnsiTheme="minorHAnsi"/>
        </w:rPr>
        <w:t>i</w:t>
      </w:r>
      <w:r w:rsidRPr="00A253F9">
        <w:rPr>
          <w:rFonts w:asciiTheme="minorHAnsi" w:hAnsiTheme="minorHAnsi"/>
        </w:rPr>
        <w:t>njavanja, uz davanje u najam stanova u državnom vlasništvu je darovanje g</w:t>
      </w:r>
      <w:r w:rsidR="003D0A6F" w:rsidRPr="00A253F9">
        <w:rPr>
          <w:rFonts w:asciiTheme="minorHAnsi" w:hAnsiTheme="minorHAnsi"/>
        </w:rPr>
        <w:t>rađev</w:t>
      </w:r>
      <w:r w:rsidR="00E1190B">
        <w:rPr>
          <w:rFonts w:asciiTheme="minorHAnsi" w:hAnsiTheme="minorHAnsi"/>
        </w:rPr>
        <w:t>nog</w:t>
      </w:r>
      <w:r w:rsidR="003D0A6F" w:rsidRPr="00A253F9">
        <w:rPr>
          <w:rFonts w:asciiTheme="minorHAnsi" w:hAnsiTheme="minorHAnsi"/>
        </w:rPr>
        <w:t xml:space="preserve"> materijala potrebnog za obnovu/izgradnju obiteljske kuće na građevinskom zemljištu u vlasništvu korisnika prava</w:t>
      </w:r>
      <w:r w:rsidRPr="00A253F9">
        <w:rPr>
          <w:rFonts w:asciiTheme="minorHAnsi" w:hAnsiTheme="minorHAnsi"/>
        </w:rPr>
        <w:t xml:space="preserve"> pri čemu korisnik osigurava i financira radove obnove/izgradnje obiteljske kuće.</w:t>
      </w:r>
    </w:p>
    <w:p w:rsidR="003D0A6F" w:rsidRPr="00A253F9" w:rsidRDefault="00775EE3" w:rsidP="003D0A6F">
      <w:pPr>
        <w:pStyle w:val="BodyText"/>
        <w:spacing w:after="120"/>
        <w:jc w:val="both"/>
        <w:rPr>
          <w:rFonts w:asciiTheme="minorHAnsi" w:hAnsiTheme="minorHAnsi"/>
        </w:rPr>
      </w:pPr>
      <w:r w:rsidRPr="00A253F9">
        <w:rPr>
          <w:rFonts w:asciiTheme="minorHAnsi" w:hAnsiTheme="minorHAnsi"/>
        </w:rPr>
        <w:t xml:space="preserve">Središnji državni ured provodi </w:t>
      </w:r>
      <w:r w:rsidR="003A7EC2">
        <w:rPr>
          <w:rFonts w:asciiTheme="minorHAnsi" w:hAnsiTheme="minorHAnsi"/>
        </w:rPr>
        <w:t xml:space="preserve">i </w:t>
      </w:r>
      <w:r w:rsidRPr="00A253F9">
        <w:rPr>
          <w:rFonts w:asciiTheme="minorHAnsi" w:hAnsiTheme="minorHAnsi"/>
        </w:rPr>
        <w:t xml:space="preserve">Regionalni program stambenog zbrinjavanja </w:t>
      </w:r>
      <w:r w:rsidR="003D0A6F" w:rsidRPr="00A253F9">
        <w:rPr>
          <w:rFonts w:asciiTheme="minorHAnsi" w:hAnsiTheme="minorHAnsi"/>
        </w:rPr>
        <w:t xml:space="preserve">usmjeren trajnom rješavanju uvjeta stanovanja najranjivijih </w:t>
      </w:r>
      <w:r w:rsidRPr="00A253F9">
        <w:rPr>
          <w:rFonts w:asciiTheme="minorHAnsi" w:hAnsiTheme="minorHAnsi"/>
        </w:rPr>
        <w:t xml:space="preserve">skupina, </w:t>
      </w:r>
      <w:r w:rsidR="003D0A6F" w:rsidRPr="00A253F9">
        <w:rPr>
          <w:rFonts w:asciiTheme="minorHAnsi" w:hAnsiTheme="minorHAnsi"/>
        </w:rPr>
        <w:t>povratnika, prognanika i izbjeglica, odnosno bivših nositelja stanarskih prava</w:t>
      </w:r>
      <w:r w:rsidRPr="00A253F9">
        <w:rPr>
          <w:rFonts w:asciiTheme="minorHAnsi" w:hAnsiTheme="minorHAnsi"/>
        </w:rPr>
        <w:t>.</w:t>
      </w:r>
    </w:p>
    <w:p w:rsidR="000245BB" w:rsidRPr="00A253F9" w:rsidRDefault="003D0A6F" w:rsidP="003D0A6F">
      <w:pPr>
        <w:pStyle w:val="BodyText"/>
        <w:spacing w:after="120"/>
        <w:jc w:val="both"/>
        <w:rPr>
          <w:rFonts w:asciiTheme="minorHAnsi" w:hAnsiTheme="minorHAnsi"/>
        </w:rPr>
      </w:pPr>
      <w:r w:rsidRPr="00A253F9">
        <w:rPr>
          <w:rFonts w:asciiTheme="minorHAnsi" w:hAnsiTheme="minorHAnsi"/>
        </w:rPr>
        <w:t xml:space="preserve">Stupanjem na snagu Zakona o izmjenama i dopunama Zakona o međunarodnoj i privremenoj zaštiti („Narodne novine“, broj 127/17), od 1. siječnja 2018. godine </w:t>
      </w:r>
      <w:r w:rsidR="00144321">
        <w:rPr>
          <w:rFonts w:asciiTheme="minorHAnsi" w:hAnsiTheme="minorHAnsi"/>
        </w:rPr>
        <w:t xml:space="preserve">obavljamo i </w:t>
      </w:r>
      <w:r w:rsidRPr="00A253F9">
        <w:rPr>
          <w:rFonts w:asciiTheme="minorHAnsi" w:hAnsiTheme="minorHAnsi"/>
        </w:rPr>
        <w:t xml:space="preserve">poslove </w:t>
      </w:r>
      <w:r w:rsidRPr="00A253F9">
        <w:rPr>
          <w:rFonts w:asciiTheme="minorHAnsi" w:hAnsiTheme="minorHAnsi"/>
        </w:rPr>
        <w:lastRenderedPageBreak/>
        <w:t xml:space="preserve">osiguravanja smještaja azilantima i strancima pod supsidijarnom zaštitom. </w:t>
      </w:r>
      <w:r w:rsidR="00775EE3" w:rsidRPr="00A253F9">
        <w:rPr>
          <w:rFonts w:asciiTheme="minorHAnsi" w:hAnsiTheme="minorHAnsi"/>
        </w:rPr>
        <w:t>Stambeno zbrinj</w:t>
      </w:r>
      <w:r w:rsidR="000245BB" w:rsidRPr="00A253F9">
        <w:rPr>
          <w:rFonts w:asciiTheme="minorHAnsi" w:hAnsiTheme="minorHAnsi"/>
        </w:rPr>
        <w:t>a</w:t>
      </w:r>
      <w:r w:rsidR="00775EE3" w:rsidRPr="00A253F9">
        <w:rPr>
          <w:rFonts w:asciiTheme="minorHAnsi" w:hAnsiTheme="minorHAnsi"/>
        </w:rPr>
        <w:t>vanje navedenih skupina obavlja se</w:t>
      </w:r>
      <w:r w:rsidR="000245BB" w:rsidRPr="00A253F9">
        <w:rPr>
          <w:rFonts w:asciiTheme="minorHAnsi" w:hAnsiTheme="minorHAnsi"/>
        </w:rPr>
        <w:t xml:space="preserve"> smještajem u stanove u državnom vlasništvu ili sklapanjem ugovora o najmu sa privatnim osobama</w:t>
      </w:r>
      <w:r w:rsidR="004E55CE" w:rsidRPr="00A253F9">
        <w:rPr>
          <w:rFonts w:asciiTheme="minorHAnsi" w:hAnsiTheme="minorHAnsi"/>
        </w:rPr>
        <w:t>,</w:t>
      </w:r>
      <w:r w:rsidR="000245BB" w:rsidRPr="00A253F9">
        <w:rPr>
          <w:rFonts w:asciiTheme="minorHAnsi" w:hAnsiTheme="minorHAnsi"/>
        </w:rPr>
        <w:t xml:space="preserve"> u koje je uključeno  podmirivanje troškova najma te podmirenja </w:t>
      </w:r>
      <w:r w:rsidR="004E55CE" w:rsidRPr="00A253F9">
        <w:rPr>
          <w:rFonts w:asciiTheme="minorHAnsi" w:hAnsiTheme="minorHAnsi"/>
        </w:rPr>
        <w:t xml:space="preserve">režijskih </w:t>
      </w:r>
      <w:r w:rsidR="000245BB" w:rsidRPr="00A253F9">
        <w:rPr>
          <w:rFonts w:asciiTheme="minorHAnsi" w:hAnsiTheme="minorHAnsi"/>
        </w:rPr>
        <w:t>troškova</w:t>
      </w:r>
      <w:r w:rsidR="004E55CE" w:rsidRPr="00A253F9">
        <w:rPr>
          <w:rFonts w:asciiTheme="minorHAnsi" w:hAnsiTheme="minorHAnsi"/>
        </w:rPr>
        <w:t>.</w:t>
      </w:r>
      <w:r w:rsidR="000245BB" w:rsidRPr="00A253F9">
        <w:rPr>
          <w:rFonts w:asciiTheme="minorHAnsi" w:hAnsiTheme="minorHAnsi"/>
        </w:rPr>
        <w:t xml:space="preserve"> </w:t>
      </w:r>
    </w:p>
    <w:p w:rsidR="003D0A6F" w:rsidRPr="00A253F9" w:rsidRDefault="003A7EC2" w:rsidP="003D0A6F">
      <w:pPr>
        <w:pStyle w:val="BodyText"/>
        <w:spacing w:after="120"/>
        <w:jc w:val="both"/>
        <w:rPr>
          <w:rFonts w:asciiTheme="minorHAnsi" w:hAnsiTheme="minorHAnsi"/>
        </w:rPr>
      </w:pPr>
      <w:r>
        <w:rPr>
          <w:rFonts w:asciiTheme="minorHAnsi" w:hAnsiTheme="minorHAnsi"/>
        </w:rPr>
        <w:t>T</w:t>
      </w:r>
      <w:r w:rsidR="000245BB" w:rsidRPr="00A253F9">
        <w:rPr>
          <w:rFonts w:asciiTheme="minorHAnsi" w:hAnsiTheme="minorHAnsi"/>
        </w:rPr>
        <w:t>ijekom 202</w:t>
      </w:r>
      <w:r w:rsidR="00360CA7">
        <w:rPr>
          <w:rFonts w:asciiTheme="minorHAnsi" w:hAnsiTheme="minorHAnsi"/>
        </w:rPr>
        <w:t>1</w:t>
      </w:r>
      <w:r w:rsidR="000245BB" w:rsidRPr="00A253F9">
        <w:rPr>
          <w:rFonts w:asciiTheme="minorHAnsi" w:hAnsiTheme="minorHAnsi"/>
        </w:rPr>
        <w:t xml:space="preserve"> godine </w:t>
      </w:r>
      <w:r>
        <w:rPr>
          <w:rFonts w:asciiTheme="minorHAnsi" w:hAnsiTheme="minorHAnsi"/>
        </w:rPr>
        <w:t xml:space="preserve">Središnji državni ured </w:t>
      </w:r>
      <w:r w:rsidR="000245BB" w:rsidRPr="00A253F9">
        <w:rPr>
          <w:rFonts w:asciiTheme="minorHAnsi" w:hAnsiTheme="minorHAnsi"/>
        </w:rPr>
        <w:t xml:space="preserve">djelovat će na otklanjanju </w:t>
      </w:r>
      <w:r w:rsidR="003D0A6F" w:rsidRPr="00A253F9">
        <w:rPr>
          <w:rFonts w:asciiTheme="minorHAnsi" w:hAnsiTheme="minorHAnsi"/>
        </w:rPr>
        <w:t>administrativnih prepreka u provedbi programa pomoći Vlade Republike Hrvatske, kao najvećeg pojedinačnog donatora obnove i popravka uništenih ili oštećenih obiteljskih kuća Hrvatima u Bosni i Hercegovini</w:t>
      </w:r>
      <w:r>
        <w:rPr>
          <w:rFonts w:asciiTheme="minorHAnsi" w:hAnsiTheme="minorHAnsi"/>
        </w:rPr>
        <w:t>,</w:t>
      </w:r>
      <w:r w:rsidR="003D0A6F" w:rsidRPr="00A253F9">
        <w:rPr>
          <w:rFonts w:asciiTheme="minorHAnsi" w:hAnsiTheme="minorHAnsi"/>
        </w:rPr>
        <w:t xml:space="preserve"> kroz isporuku građev</w:t>
      </w:r>
      <w:r w:rsidR="00E1190B">
        <w:rPr>
          <w:rFonts w:asciiTheme="minorHAnsi" w:hAnsiTheme="minorHAnsi"/>
        </w:rPr>
        <w:t>nog</w:t>
      </w:r>
      <w:r w:rsidR="003D0A6F" w:rsidRPr="00A253F9">
        <w:rPr>
          <w:rFonts w:asciiTheme="minorHAnsi" w:hAnsiTheme="minorHAnsi"/>
        </w:rPr>
        <w:t xml:space="preserve"> materijala za obnovu/izgradnju obiteljskih kuća kao i pomoć u financiranju/sufinanciranju objekata osnovne komunalne i socijalne infrastrukture potrebnih za ostanak Hrvata na području Bosne i Hercegovine.</w:t>
      </w:r>
    </w:p>
    <w:p w:rsidR="00A253F9" w:rsidRDefault="003D0A6F" w:rsidP="003D0A6F">
      <w:pPr>
        <w:pStyle w:val="BodyText"/>
        <w:spacing w:after="120"/>
        <w:jc w:val="both"/>
        <w:rPr>
          <w:rFonts w:asciiTheme="minorHAnsi" w:hAnsiTheme="minorHAnsi"/>
        </w:rPr>
      </w:pPr>
      <w:r w:rsidRPr="00A253F9">
        <w:rPr>
          <w:rFonts w:asciiTheme="minorHAnsi" w:hAnsiTheme="minorHAnsi"/>
        </w:rPr>
        <w:t>U narednom razdoblju</w:t>
      </w:r>
      <w:r w:rsidR="004E55CE" w:rsidRPr="00A253F9">
        <w:rPr>
          <w:rFonts w:asciiTheme="minorHAnsi" w:hAnsiTheme="minorHAnsi"/>
        </w:rPr>
        <w:t>,</w:t>
      </w:r>
      <w:r w:rsidRPr="00A253F9">
        <w:rPr>
          <w:rFonts w:asciiTheme="minorHAnsi" w:hAnsiTheme="minorHAnsi"/>
        </w:rPr>
        <w:t xml:space="preserve"> </w:t>
      </w:r>
      <w:r w:rsidR="00B203DE" w:rsidRPr="00A253F9">
        <w:rPr>
          <w:rFonts w:asciiTheme="minorHAnsi" w:hAnsiTheme="minorHAnsi"/>
        </w:rPr>
        <w:t>u svrhu urednog i transparennog gospodarenja stambeni</w:t>
      </w:r>
      <w:r w:rsidR="004E55CE" w:rsidRPr="00A253F9">
        <w:rPr>
          <w:rFonts w:asciiTheme="minorHAnsi" w:hAnsiTheme="minorHAnsi"/>
        </w:rPr>
        <w:t>m</w:t>
      </w:r>
      <w:r w:rsidR="00B203DE" w:rsidRPr="00A253F9">
        <w:rPr>
          <w:rFonts w:asciiTheme="minorHAnsi" w:hAnsiTheme="minorHAnsi"/>
        </w:rPr>
        <w:t xml:space="preserve"> jedinicama  </w:t>
      </w:r>
      <w:r w:rsidRPr="00A253F9">
        <w:rPr>
          <w:rFonts w:asciiTheme="minorHAnsi" w:hAnsiTheme="minorHAnsi"/>
        </w:rPr>
        <w:t xml:space="preserve">sustavno i intenzivno </w:t>
      </w:r>
      <w:r w:rsidR="00144321">
        <w:rPr>
          <w:rFonts w:asciiTheme="minorHAnsi" w:hAnsiTheme="minorHAnsi"/>
        </w:rPr>
        <w:t xml:space="preserve">provodit čemo </w:t>
      </w:r>
      <w:r w:rsidRPr="00A253F9">
        <w:rPr>
          <w:rFonts w:asciiTheme="minorHAnsi" w:hAnsiTheme="minorHAnsi"/>
        </w:rPr>
        <w:t xml:space="preserve">kontrole zakonitosti korištenja stambenih jedinica te osigurati tehničke i stručne pretpostavke za pravovremenu i potpunu naplatu prihoda s naslova najma. </w:t>
      </w:r>
    </w:p>
    <w:p w:rsidR="00E1190B" w:rsidRDefault="003D0A6F" w:rsidP="00E1190B">
      <w:pPr>
        <w:pStyle w:val="BodyText"/>
        <w:spacing w:after="120"/>
        <w:jc w:val="both"/>
        <w:rPr>
          <w:rFonts w:asciiTheme="minorHAnsi" w:hAnsiTheme="minorHAnsi"/>
        </w:rPr>
      </w:pPr>
      <w:r w:rsidRPr="00A253F9">
        <w:rPr>
          <w:rFonts w:asciiTheme="minorHAnsi" w:hAnsiTheme="minorHAnsi"/>
        </w:rPr>
        <w:t>Pored navedenog, intenzivirat</w:t>
      </w:r>
      <w:r w:rsidR="00B203DE" w:rsidRPr="00A253F9">
        <w:rPr>
          <w:rFonts w:asciiTheme="minorHAnsi" w:hAnsiTheme="minorHAnsi"/>
        </w:rPr>
        <w:t xml:space="preserve"> će</w:t>
      </w:r>
      <w:r w:rsidR="00144321">
        <w:rPr>
          <w:rFonts w:asciiTheme="minorHAnsi" w:hAnsiTheme="minorHAnsi"/>
        </w:rPr>
        <w:t>mo i</w:t>
      </w:r>
      <w:r w:rsidRPr="00A253F9">
        <w:rPr>
          <w:rFonts w:asciiTheme="minorHAnsi" w:hAnsiTheme="minorHAnsi"/>
        </w:rPr>
        <w:t xml:space="preserve"> aktivnosti na sanaciji/obnovi</w:t>
      </w:r>
      <w:r w:rsidR="00B203DE" w:rsidRPr="00A253F9">
        <w:rPr>
          <w:rFonts w:asciiTheme="minorHAnsi" w:hAnsiTheme="minorHAnsi"/>
        </w:rPr>
        <w:t xml:space="preserve"> </w:t>
      </w:r>
      <w:r w:rsidRPr="00A253F9">
        <w:rPr>
          <w:rFonts w:asciiTheme="minorHAnsi" w:hAnsiTheme="minorHAnsi"/>
        </w:rPr>
        <w:t>stambenih jedinica u državnom vlasništvu koje trenutno nisu u funkciji stanovanja</w:t>
      </w:r>
      <w:r w:rsidR="004E55CE" w:rsidRPr="00A253F9">
        <w:rPr>
          <w:rFonts w:asciiTheme="minorHAnsi" w:hAnsiTheme="minorHAnsi"/>
        </w:rPr>
        <w:t>,</w:t>
      </w:r>
      <w:r w:rsidR="00B203DE" w:rsidRPr="00A253F9">
        <w:rPr>
          <w:rFonts w:asciiTheme="minorHAnsi" w:hAnsiTheme="minorHAnsi"/>
        </w:rPr>
        <w:t xml:space="preserve"> čime će </w:t>
      </w:r>
      <w:r w:rsidR="004E55CE" w:rsidRPr="00A253F9">
        <w:rPr>
          <w:rFonts w:asciiTheme="minorHAnsi" w:hAnsiTheme="minorHAnsi"/>
        </w:rPr>
        <w:t xml:space="preserve">se </w:t>
      </w:r>
      <w:r w:rsidR="00B203DE" w:rsidRPr="00A253F9">
        <w:rPr>
          <w:rFonts w:asciiTheme="minorHAnsi" w:hAnsiTheme="minorHAnsi"/>
        </w:rPr>
        <w:t xml:space="preserve">povećati </w:t>
      </w:r>
      <w:r w:rsidRPr="00A253F9">
        <w:rPr>
          <w:rFonts w:asciiTheme="minorHAnsi" w:hAnsiTheme="minorHAnsi"/>
        </w:rPr>
        <w:t>raspoloživi stambeni fond i broj obitelji korisnika</w:t>
      </w:r>
      <w:r w:rsidR="00B203DE" w:rsidRPr="00A253F9">
        <w:rPr>
          <w:rFonts w:asciiTheme="minorHAnsi" w:hAnsiTheme="minorHAnsi"/>
        </w:rPr>
        <w:t>.</w:t>
      </w:r>
      <w:r w:rsidR="00E1190B">
        <w:rPr>
          <w:rFonts w:asciiTheme="minorHAnsi" w:hAnsiTheme="minorHAnsi"/>
        </w:rPr>
        <w:t xml:space="preserve"> </w:t>
      </w:r>
    </w:p>
    <w:p w:rsidR="003D0A6F" w:rsidRPr="00A253F9" w:rsidRDefault="003D0A6F" w:rsidP="003D0A6F">
      <w:pPr>
        <w:pStyle w:val="BodyText"/>
        <w:spacing w:after="120"/>
        <w:jc w:val="both"/>
        <w:rPr>
          <w:rFonts w:asciiTheme="minorHAnsi" w:hAnsiTheme="minorHAnsi"/>
        </w:rPr>
      </w:pPr>
      <w:r w:rsidRPr="00A253F9">
        <w:rPr>
          <w:rFonts w:asciiTheme="minorHAnsi" w:hAnsiTheme="minorHAnsi"/>
        </w:rPr>
        <w:t>U drugom stupnju rješavat će se žalbe iz upravnih područja obnove, stambenog zbrinjavanja i statusnih prava, te provoditi upravni nadzor nad postupanjem i rješavanjem</w:t>
      </w:r>
      <w:r w:rsidR="00E1190B">
        <w:rPr>
          <w:rFonts w:asciiTheme="minorHAnsi" w:hAnsiTheme="minorHAnsi"/>
        </w:rPr>
        <w:t xml:space="preserve"> upravnih tijela županije</w:t>
      </w:r>
      <w:r w:rsidR="00632A9E">
        <w:rPr>
          <w:rFonts w:asciiTheme="minorHAnsi" w:hAnsiTheme="minorHAnsi"/>
        </w:rPr>
        <w:t>, odnosno Grada zagreba u čijem je djelogruguobavljanje povjerenih poslova državne uprave koji se odnose na stambeno zbrinjvanje.</w:t>
      </w:r>
      <w:r w:rsidRPr="00A253F9">
        <w:rPr>
          <w:rFonts w:asciiTheme="minorHAnsi" w:hAnsiTheme="minorHAnsi"/>
        </w:rPr>
        <w:t xml:space="preserve"> Cilj je održati kvalitetu i dinamiku rješavanja drugostupanjskih predmeta u zakonskom roku, kao i ujednačiti postupanje </w:t>
      </w:r>
      <w:r w:rsidR="00632A9E">
        <w:rPr>
          <w:rFonts w:asciiTheme="minorHAnsi" w:hAnsiTheme="minorHAnsi"/>
        </w:rPr>
        <w:t xml:space="preserve">upravnih tijela županije, odnsono Grada Zagreba </w:t>
      </w:r>
      <w:r w:rsidRPr="00A253F9">
        <w:rPr>
          <w:rFonts w:asciiTheme="minorHAnsi" w:hAnsiTheme="minorHAnsi"/>
        </w:rPr>
        <w:t>u rješavanju upravnih stvari iz materije obnove, statusnih prava i stambenog zbrinjavanja.</w:t>
      </w:r>
    </w:p>
    <w:p w:rsidR="00A65A4D" w:rsidRDefault="00360CA7" w:rsidP="003D0A6F">
      <w:pPr>
        <w:pStyle w:val="BodyText"/>
        <w:spacing w:after="120"/>
        <w:jc w:val="both"/>
        <w:rPr>
          <w:rFonts w:asciiTheme="minorHAnsi" w:hAnsiTheme="minorHAnsi"/>
        </w:rPr>
      </w:pPr>
      <w:r>
        <w:rPr>
          <w:rFonts w:asciiTheme="minorHAnsi" w:hAnsiTheme="minorHAnsi"/>
        </w:rPr>
        <w:t xml:space="preserve">Kroz mandatno razdoblje Provedbenog programa pa tako i kroz </w:t>
      </w:r>
      <w:r w:rsidR="003D0A6F" w:rsidRPr="00A253F9">
        <w:rPr>
          <w:rFonts w:asciiTheme="minorHAnsi" w:hAnsiTheme="minorHAnsi"/>
        </w:rPr>
        <w:t>20</w:t>
      </w:r>
      <w:r w:rsidR="00FF460E" w:rsidRPr="00A253F9">
        <w:rPr>
          <w:rFonts w:asciiTheme="minorHAnsi" w:hAnsiTheme="minorHAnsi"/>
        </w:rPr>
        <w:t>2</w:t>
      </w:r>
      <w:r>
        <w:rPr>
          <w:rFonts w:asciiTheme="minorHAnsi" w:hAnsiTheme="minorHAnsi"/>
        </w:rPr>
        <w:t>1</w:t>
      </w:r>
      <w:r w:rsidR="003D0A6F" w:rsidRPr="00A253F9">
        <w:rPr>
          <w:rFonts w:asciiTheme="minorHAnsi" w:hAnsiTheme="minorHAnsi"/>
        </w:rPr>
        <w:t xml:space="preserve">. godini, </w:t>
      </w:r>
      <w:r w:rsidR="00606444">
        <w:rPr>
          <w:rFonts w:asciiTheme="minorHAnsi" w:hAnsiTheme="minorHAnsi"/>
        </w:rPr>
        <w:t xml:space="preserve">a </w:t>
      </w:r>
      <w:r w:rsidR="00A65A4D" w:rsidRPr="00A253F9">
        <w:rPr>
          <w:rFonts w:asciiTheme="minorHAnsi" w:hAnsiTheme="minorHAnsi"/>
        </w:rPr>
        <w:t>u svrhu demografske revitalizacije kroz stambeno zbrinj</w:t>
      </w:r>
      <w:r w:rsidR="00F269E7">
        <w:rPr>
          <w:rFonts w:asciiTheme="minorHAnsi" w:hAnsiTheme="minorHAnsi"/>
        </w:rPr>
        <w:t>a</w:t>
      </w:r>
      <w:r w:rsidR="00A65A4D" w:rsidRPr="00A253F9">
        <w:rPr>
          <w:rFonts w:asciiTheme="minorHAnsi" w:hAnsiTheme="minorHAnsi"/>
        </w:rPr>
        <w:t xml:space="preserve">vanje na potpomognutim područjima Središnji državni ured bit će </w:t>
      </w:r>
      <w:r w:rsidR="003D0A6F" w:rsidRPr="00A253F9">
        <w:rPr>
          <w:rFonts w:asciiTheme="minorHAnsi" w:hAnsiTheme="minorHAnsi"/>
        </w:rPr>
        <w:t>adekvatno pozicionir</w:t>
      </w:r>
      <w:r w:rsidR="00A65A4D" w:rsidRPr="00A253F9">
        <w:rPr>
          <w:rFonts w:asciiTheme="minorHAnsi" w:hAnsiTheme="minorHAnsi"/>
        </w:rPr>
        <w:t xml:space="preserve">an za </w:t>
      </w:r>
      <w:r w:rsidR="003D0A6F" w:rsidRPr="00A253F9">
        <w:rPr>
          <w:rFonts w:asciiTheme="minorHAnsi" w:hAnsiTheme="minorHAnsi"/>
        </w:rPr>
        <w:t xml:space="preserve"> pripremu, organizaciju i provedbu </w:t>
      </w:r>
      <w:r w:rsidR="00A65A4D" w:rsidRPr="00A253F9">
        <w:rPr>
          <w:rFonts w:asciiTheme="minorHAnsi" w:hAnsiTheme="minorHAnsi"/>
        </w:rPr>
        <w:t xml:space="preserve">svih poslova i zadataka u svrhu stambenog zbrinjavanja, što uključuje intenziviranje i jačanje suradnje te koordinacije s drugim tijelima državne uprave, jedinicama lokalne samouprave, nadležnim institucijama, ustanovama i nevladinim organizacijama. </w:t>
      </w:r>
    </w:p>
    <w:p w:rsidR="00360CA7" w:rsidRDefault="00360CA7" w:rsidP="003D0A6F">
      <w:pPr>
        <w:pStyle w:val="BodyText"/>
        <w:spacing w:after="120"/>
        <w:jc w:val="both"/>
        <w:rPr>
          <w:rFonts w:asciiTheme="minorHAnsi" w:hAnsiTheme="minorHAnsi"/>
        </w:rPr>
      </w:pPr>
    </w:p>
    <w:p w:rsidR="00360CA7" w:rsidRDefault="00360CA7" w:rsidP="003D0A6F">
      <w:pPr>
        <w:pStyle w:val="BodyText"/>
        <w:spacing w:after="120"/>
        <w:jc w:val="both"/>
        <w:rPr>
          <w:rFonts w:asciiTheme="minorHAnsi" w:hAnsiTheme="minorHAnsi"/>
        </w:rPr>
      </w:pPr>
    </w:p>
    <w:p w:rsidR="00A253F9" w:rsidRDefault="00A253F9" w:rsidP="00E728B5">
      <w:pPr>
        <w:ind w:firstLine="4536"/>
        <w:jc w:val="center"/>
        <w:rPr>
          <w:b/>
          <w:sz w:val="24"/>
          <w:szCs w:val="24"/>
        </w:rPr>
      </w:pPr>
    </w:p>
    <w:p w:rsidR="00040D0E" w:rsidRPr="00A253F9" w:rsidRDefault="00A65A4D" w:rsidP="00E728B5">
      <w:pPr>
        <w:ind w:firstLine="4536"/>
        <w:jc w:val="center"/>
        <w:rPr>
          <w:b/>
          <w:sz w:val="24"/>
          <w:szCs w:val="24"/>
        </w:rPr>
      </w:pPr>
      <w:r w:rsidRPr="00A253F9">
        <w:rPr>
          <w:b/>
          <w:sz w:val="24"/>
          <w:szCs w:val="24"/>
        </w:rPr>
        <w:t>D</w:t>
      </w:r>
      <w:r w:rsidR="00040D0E" w:rsidRPr="00A253F9">
        <w:rPr>
          <w:b/>
          <w:sz w:val="24"/>
          <w:szCs w:val="24"/>
        </w:rPr>
        <w:t xml:space="preserve"> R Ž A V</w:t>
      </w:r>
      <w:r w:rsidR="00040D0E" w:rsidRPr="00A253F9">
        <w:rPr>
          <w:b/>
          <w:spacing w:val="-1"/>
          <w:sz w:val="24"/>
          <w:szCs w:val="24"/>
        </w:rPr>
        <w:t xml:space="preserve"> </w:t>
      </w:r>
      <w:r w:rsidR="00040D0E" w:rsidRPr="00A253F9">
        <w:rPr>
          <w:b/>
          <w:sz w:val="24"/>
          <w:szCs w:val="24"/>
        </w:rPr>
        <w:t>N</w:t>
      </w:r>
      <w:r w:rsidR="00040D0E" w:rsidRPr="00A253F9">
        <w:rPr>
          <w:b/>
          <w:spacing w:val="1"/>
          <w:sz w:val="24"/>
          <w:szCs w:val="24"/>
        </w:rPr>
        <w:t xml:space="preserve"> </w:t>
      </w:r>
      <w:r w:rsidR="00040D0E" w:rsidRPr="00A253F9">
        <w:rPr>
          <w:b/>
          <w:sz w:val="24"/>
          <w:szCs w:val="24"/>
        </w:rPr>
        <w:t>I</w:t>
      </w:r>
      <w:r w:rsidR="007460E1" w:rsidRPr="00A253F9">
        <w:rPr>
          <w:b/>
          <w:sz w:val="24"/>
          <w:szCs w:val="24"/>
        </w:rPr>
        <w:t xml:space="preserve">   </w:t>
      </w:r>
      <w:r w:rsidR="00040D0E" w:rsidRPr="00A253F9">
        <w:rPr>
          <w:b/>
          <w:sz w:val="24"/>
          <w:szCs w:val="24"/>
        </w:rPr>
        <w:t>T A J N I</w:t>
      </w:r>
      <w:r w:rsidR="00040D0E" w:rsidRPr="00A253F9">
        <w:rPr>
          <w:b/>
          <w:spacing w:val="-6"/>
          <w:sz w:val="24"/>
          <w:szCs w:val="24"/>
        </w:rPr>
        <w:t xml:space="preserve"> </w:t>
      </w:r>
      <w:r w:rsidR="00040D0E" w:rsidRPr="00A253F9">
        <w:rPr>
          <w:b/>
          <w:sz w:val="24"/>
          <w:szCs w:val="24"/>
        </w:rPr>
        <w:t>K</w:t>
      </w:r>
    </w:p>
    <w:p w:rsidR="00040D0E" w:rsidRPr="00A253F9" w:rsidRDefault="00845782" w:rsidP="00E728B5">
      <w:pPr>
        <w:ind w:firstLine="4536"/>
        <w:jc w:val="center"/>
        <w:rPr>
          <w:b/>
          <w:sz w:val="24"/>
          <w:szCs w:val="24"/>
        </w:rPr>
      </w:pPr>
      <w:r>
        <w:rPr>
          <w:b/>
          <w:sz w:val="24"/>
          <w:szCs w:val="24"/>
        </w:rPr>
        <w:t>N</w:t>
      </w:r>
      <w:r w:rsidR="00040D0E" w:rsidRPr="00A253F9">
        <w:rPr>
          <w:b/>
          <w:sz w:val="24"/>
          <w:szCs w:val="24"/>
        </w:rPr>
        <w:t>ikola Mažar</w:t>
      </w:r>
    </w:p>
    <w:p w:rsidR="00040D0E" w:rsidRPr="00A253F9" w:rsidRDefault="00040D0E" w:rsidP="00966DF1">
      <w:pPr>
        <w:jc w:val="center"/>
        <w:rPr>
          <w:b/>
          <w:sz w:val="24"/>
          <w:szCs w:val="24"/>
        </w:rPr>
      </w:pPr>
    </w:p>
    <w:p w:rsidR="007460E1" w:rsidRDefault="007460E1">
      <w:pPr>
        <w:rPr>
          <w:b/>
          <w:sz w:val="24"/>
          <w:szCs w:val="24"/>
        </w:rPr>
      </w:pPr>
      <w:r>
        <w:rPr>
          <w:b/>
          <w:sz w:val="24"/>
          <w:szCs w:val="24"/>
        </w:rPr>
        <w:br w:type="page"/>
      </w:r>
    </w:p>
    <w:p w:rsidR="00CE073F" w:rsidRPr="0035034F" w:rsidRDefault="00C53E1A" w:rsidP="0035034F">
      <w:pPr>
        <w:pStyle w:val="Heading1"/>
      </w:pPr>
      <w:bookmarkStart w:id="4" w:name="_Toc61954523"/>
      <w:r w:rsidRPr="0035034F">
        <w:lastRenderedPageBreak/>
        <w:t>UVOD</w:t>
      </w:r>
      <w:bookmarkEnd w:id="4"/>
      <w:r w:rsidR="00CE073F" w:rsidRPr="0035034F">
        <w:t xml:space="preserve"> </w:t>
      </w:r>
    </w:p>
    <w:p w:rsidR="00CE073F" w:rsidRDefault="00CE073F" w:rsidP="00CE073F">
      <w:pPr>
        <w:tabs>
          <w:tab w:val="right" w:leader="dot" w:pos="9062"/>
        </w:tabs>
        <w:spacing w:after="100" w:line="240" w:lineRule="auto"/>
        <w:ind w:left="360"/>
        <w:outlineLvl w:val="0"/>
        <w:rPr>
          <w:rFonts w:eastAsia="Times New Roman" w:cstheme="minorHAnsi"/>
          <w:b/>
          <w:color w:val="002060"/>
          <w:sz w:val="24"/>
          <w:szCs w:val="24"/>
          <w:lang w:eastAsia="zh-CN"/>
        </w:rPr>
      </w:pPr>
    </w:p>
    <w:p w:rsidR="004402C2" w:rsidRPr="0035034F" w:rsidRDefault="00281DD2" w:rsidP="0035034F">
      <w:pPr>
        <w:pStyle w:val="Heading2"/>
      </w:pPr>
      <w:bookmarkStart w:id="5" w:name="_Toc61954524"/>
      <w:r w:rsidRPr="0035034F">
        <w:t>Djelokrug rada</w:t>
      </w:r>
      <w:bookmarkEnd w:id="5"/>
      <w:r w:rsidRPr="0035034F">
        <w:t xml:space="preserve">  </w:t>
      </w:r>
    </w:p>
    <w:p w:rsidR="008B0A6C" w:rsidRDefault="008B0A6C" w:rsidP="004402C2">
      <w:pPr>
        <w:spacing w:after="0" w:line="240" w:lineRule="auto"/>
        <w:jc w:val="both"/>
        <w:rPr>
          <w:rFonts w:ascii="Calibri" w:eastAsia="Times New Roman" w:hAnsi="Calibri" w:cs="Calibri"/>
          <w:noProof w:val="0"/>
          <w:sz w:val="24"/>
          <w:szCs w:val="24"/>
          <w:shd w:val="clear" w:color="auto" w:fill="FFFFFF"/>
          <w:lang w:eastAsia="hr-HR"/>
        </w:rPr>
      </w:pPr>
    </w:p>
    <w:p w:rsidR="004402C2" w:rsidRPr="004402C2" w:rsidRDefault="004402C2" w:rsidP="004402C2">
      <w:pPr>
        <w:spacing w:after="0" w:line="240" w:lineRule="auto"/>
        <w:jc w:val="both"/>
        <w:rPr>
          <w:rFonts w:ascii="Calibri" w:hAnsi="Calibri" w:cs="Calibri"/>
          <w:sz w:val="24"/>
          <w:szCs w:val="24"/>
        </w:rPr>
      </w:pPr>
      <w:r w:rsidRPr="004402C2">
        <w:rPr>
          <w:rFonts w:ascii="Calibri" w:eastAsia="Times New Roman" w:hAnsi="Calibri" w:cs="Calibri"/>
          <w:noProof w:val="0"/>
          <w:sz w:val="24"/>
          <w:szCs w:val="24"/>
          <w:shd w:val="clear" w:color="auto" w:fill="FFFFFF"/>
          <w:lang w:eastAsia="hr-HR"/>
        </w:rPr>
        <w:t>Središnji državni ured nositelj je mjera stambenog zbrinjavanja na potpomognutim područjima i područjima posebne državne skrbi u okviru kojih predlaže, organizira, provodi i nadzire provedbu stambenog zbrinjavanja s ciljem poticanja povratka, ostanka i naseljavanja stanovništva na tim područjima, čime doprinosi</w:t>
      </w:r>
      <w:r w:rsidRPr="004402C2">
        <w:rPr>
          <w:rFonts w:ascii="Calibri" w:hAnsi="Calibri" w:cs="Calibri"/>
          <w:sz w:val="24"/>
          <w:szCs w:val="24"/>
        </w:rPr>
        <w:t xml:space="preserve"> gospodarskoj i socijalnoj, a time i demografskoj revitalizaciji potpomognutih područja i područja koja u svom razvoju zaostaju za nacionalnim prosjekom te jačanju socijalne kohezije i održivog razvoja. Pomaže i održivosti razvoja lokalne zajednice u smislu poboljšanja dostupnosti lokalne infrastrukture, vodeći pritom računa o zaštiti okoliša i energetskoj učinkovitosti.</w:t>
      </w:r>
    </w:p>
    <w:p w:rsidR="004402C2" w:rsidRPr="004402C2" w:rsidRDefault="004402C2" w:rsidP="004402C2">
      <w:pPr>
        <w:widowControl w:val="0"/>
        <w:autoSpaceDE w:val="0"/>
        <w:autoSpaceDN w:val="0"/>
        <w:spacing w:after="120" w:line="240" w:lineRule="auto"/>
        <w:jc w:val="both"/>
        <w:rPr>
          <w:rFonts w:eastAsia="Arial" w:cstheme="minorHAnsi"/>
          <w:sz w:val="24"/>
          <w:szCs w:val="24"/>
        </w:rPr>
      </w:pPr>
    </w:p>
    <w:p w:rsidR="004402C2" w:rsidRPr="004402C2" w:rsidRDefault="004402C2" w:rsidP="004402C2">
      <w:pPr>
        <w:widowControl w:val="0"/>
        <w:autoSpaceDE w:val="0"/>
        <w:autoSpaceDN w:val="0"/>
        <w:spacing w:after="120" w:line="240" w:lineRule="auto"/>
        <w:jc w:val="both"/>
        <w:rPr>
          <w:rFonts w:eastAsia="Calibri" w:cstheme="minorHAnsi"/>
          <w:noProof w:val="0"/>
          <w:sz w:val="24"/>
          <w:szCs w:val="24"/>
          <w:lang w:eastAsia="zh-CN"/>
        </w:rPr>
      </w:pPr>
      <w:r w:rsidRPr="004402C2">
        <w:rPr>
          <w:rFonts w:eastAsia="Arial" w:cstheme="minorHAnsi"/>
          <w:sz w:val="24"/>
          <w:szCs w:val="24"/>
        </w:rPr>
        <w:t xml:space="preserve">Planiramo, pripremamo, organiziramo i vršimo nadzor stambenog zbrinjavanja na potpomognutim područjima za obitelji koje nisu stambeno zbrinute, kadrove, odnosno osobe određenih struka i zanimanja za čijim radom postoji posebno iskazana potreba te bivše nositelje stanarskog prava. Sukladno članku 45. Zakona o stambenom zbrinjavanju na potpomognutim područjima osiguravamo i smještaj žrtvama nasilja u obitelji na području cijele Republike Hrvatske, a u u pojedinačnim slučajevima kada zbog izvanrednih okolnosti poplave, požara, klizišta, potresa, eksplozije i drugih sličnih okolnosti pojedinac ili obitelj ostane bez jedine stambene jedinice uvjetne za stanovanje u kojoj prebiva. Središnji državni ured osigurava stambeno zbrinjavanje. </w:t>
      </w:r>
    </w:p>
    <w:p w:rsidR="004402C2" w:rsidRPr="004402C2" w:rsidRDefault="004402C2" w:rsidP="004402C2">
      <w:pPr>
        <w:spacing w:after="0" w:line="240" w:lineRule="auto"/>
        <w:jc w:val="both"/>
        <w:rPr>
          <w:rFonts w:cstheme="minorHAnsi"/>
          <w:sz w:val="24"/>
          <w:szCs w:val="24"/>
        </w:rPr>
      </w:pPr>
    </w:p>
    <w:p w:rsidR="004402C2" w:rsidRPr="004402C2" w:rsidRDefault="004402C2" w:rsidP="004402C2">
      <w:pPr>
        <w:spacing w:after="0" w:line="240" w:lineRule="auto"/>
        <w:jc w:val="both"/>
        <w:rPr>
          <w:rFonts w:eastAsia="Arial" w:cstheme="minorHAnsi"/>
          <w:noProof w:val="0"/>
          <w:color w:val="000000"/>
          <w:sz w:val="24"/>
          <w:szCs w:val="24"/>
          <w:lang w:eastAsia="zh-CN"/>
        </w:rPr>
      </w:pPr>
      <w:r w:rsidRPr="004402C2">
        <w:rPr>
          <w:rFonts w:eastAsia="Arial" w:cstheme="minorHAnsi"/>
          <w:noProof w:val="0"/>
          <w:color w:val="000000"/>
          <w:sz w:val="24"/>
          <w:szCs w:val="24"/>
          <w:lang w:eastAsia="zh-CN"/>
        </w:rPr>
        <w:t xml:space="preserve">Kroz program </w:t>
      </w:r>
      <w:r w:rsidRPr="004402C2">
        <w:rPr>
          <w:rFonts w:eastAsia="Arial" w:cstheme="minorHAnsi"/>
          <w:noProof w:val="0"/>
          <w:sz w:val="24"/>
          <w:szCs w:val="24"/>
          <w:lang w:eastAsia="zh-CN"/>
        </w:rPr>
        <w:t>obnove i</w:t>
      </w:r>
      <w:r w:rsidRPr="004402C2">
        <w:rPr>
          <w:rFonts w:eastAsia="Arial" w:cstheme="minorHAnsi"/>
          <w:noProof w:val="0"/>
          <w:color w:val="000000"/>
          <w:sz w:val="24"/>
          <w:szCs w:val="24"/>
          <w:lang w:eastAsia="zh-CN"/>
        </w:rPr>
        <w:t xml:space="preserve"> stambenog zbrinjavanja prognanika, povratnika, izbjeglica i ostalih ciljanih skupina koji se privodi kraju osiguravaju se osnovni uvjeti za povratak stanovništva koje je tijekom rata izbjeglo iz svojih prijeratnih prebivališta. Pr</w:t>
      </w:r>
      <w:r w:rsidRPr="004402C2">
        <w:rPr>
          <w:rFonts w:eastAsia="Arial" w:cstheme="minorHAnsi"/>
          <w:noProof w:val="0"/>
          <w:sz w:val="24"/>
          <w:szCs w:val="24"/>
          <w:lang w:eastAsia="zh-CN"/>
        </w:rPr>
        <w:t>ogram stambenog zbrinjavanja obuhvaća i ostale obitelji koje su u potrebi za osiguranjem trajnog oblika stanovanja</w:t>
      </w:r>
      <w:r w:rsidRPr="004402C2">
        <w:rPr>
          <w:rFonts w:eastAsia="Arial" w:cstheme="minorHAnsi"/>
          <w:noProof w:val="0"/>
          <w:color w:val="000000"/>
          <w:sz w:val="24"/>
          <w:szCs w:val="24"/>
          <w:lang w:eastAsia="zh-CN"/>
        </w:rPr>
        <w:t xml:space="preserve">. </w:t>
      </w:r>
      <w:r w:rsidRPr="004402C2">
        <w:rPr>
          <w:rFonts w:eastAsia="Arial" w:cstheme="minorHAnsi"/>
          <w:noProof w:val="0"/>
          <w:sz w:val="24"/>
          <w:szCs w:val="24"/>
          <w:lang w:eastAsia="zh-CN"/>
        </w:rPr>
        <w:t>Provedbom</w:t>
      </w:r>
      <w:r w:rsidRPr="004402C2">
        <w:rPr>
          <w:rFonts w:eastAsia="Arial" w:cstheme="minorHAnsi"/>
          <w:noProof w:val="0"/>
          <w:color w:val="000000"/>
          <w:sz w:val="24"/>
          <w:szCs w:val="24"/>
          <w:lang w:eastAsia="zh-CN"/>
        </w:rPr>
        <w:t xml:space="preserve"> ovog programa  značajno se pridonosi poboljšanju stambenih uvjeta u slabije razvijenim </w:t>
      </w:r>
      <w:r w:rsidRPr="004402C2">
        <w:rPr>
          <w:rFonts w:eastAsia="Arial" w:cstheme="minorHAnsi"/>
          <w:noProof w:val="0"/>
          <w:sz w:val="24"/>
          <w:szCs w:val="24"/>
          <w:lang w:eastAsia="zh-CN"/>
        </w:rPr>
        <w:t>(potpomognutim)</w:t>
      </w:r>
      <w:r w:rsidRPr="004402C2">
        <w:rPr>
          <w:rFonts w:eastAsia="Arial" w:cstheme="minorHAnsi"/>
          <w:noProof w:val="0"/>
          <w:color w:val="000000"/>
          <w:sz w:val="24"/>
          <w:szCs w:val="24"/>
          <w:lang w:eastAsia="zh-CN"/>
        </w:rPr>
        <w:t xml:space="preserve"> područjima </w:t>
      </w:r>
      <w:r w:rsidRPr="004402C2">
        <w:rPr>
          <w:rFonts w:eastAsia="Arial" w:cstheme="minorHAnsi"/>
          <w:noProof w:val="0"/>
          <w:sz w:val="24"/>
          <w:szCs w:val="24"/>
          <w:lang w:eastAsia="zh-CN"/>
        </w:rPr>
        <w:t>i izravno se doprinosi demografskoj revitalizaciji obuhvaćenih područja.</w:t>
      </w:r>
      <w:r w:rsidRPr="004402C2">
        <w:rPr>
          <w:rFonts w:eastAsia="Arial" w:cstheme="minorHAnsi"/>
          <w:b/>
          <w:noProof w:val="0"/>
          <w:color w:val="FF0000"/>
          <w:sz w:val="24"/>
          <w:szCs w:val="24"/>
          <w:lang w:eastAsia="zh-CN"/>
        </w:rPr>
        <w:t xml:space="preserve"> </w:t>
      </w:r>
      <w:r w:rsidRPr="004402C2">
        <w:rPr>
          <w:rFonts w:eastAsia="Arial" w:cstheme="minorHAnsi"/>
          <w:noProof w:val="0"/>
          <w:color w:val="000000"/>
          <w:sz w:val="24"/>
          <w:szCs w:val="24"/>
          <w:lang w:eastAsia="zh-CN"/>
        </w:rPr>
        <w:t xml:space="preserve">Osnovni programi kroz koji se ovaj cilj provodi je obnova i popravak u ratu oštećenih i uništenih stambenih jedinica te stambeno zbrinjavanje prognanika, povratnika, izbjeglica, </w:t>
      </w:r>
      <w:r w:rsidRPr="004402C2">
        <w:rPr>
          <w:rFonts w:eastAsia="Arial" w:cstheme="minorHAnsi"/>
          <w:noProof w:val="0"/>
          <w:sz w:val="24"/>
          <w:szCs w:val="24"/>
          <w:lang w:eastAsia="zh-CN"/>
        </w:rPr>
        <w:t>ostalih ciljanih skupina</w:t>
      </w:r>
      <w:r w:rsidRPr="004402C2">
        <w:rPr>
          <w:rFonts w:eastAsia="Arial" w:cstheme="minorHAnsi"/>
          <w:noProof w:val="0"/>
          <w:color w:val="000000"/>
          <w:sz w:val="24"/>
          <w:szCs w:val="24"/>
          <w:lang w:eastAsia="zh-CN"/>
        </w:rPr>
        <w:t xml:space="preserve"> i obitelji u potrebi za stambenim zbrinjavanjem koji prebivaju, vraćaju se u naselja prijeratnog prebivališta ili se žele nastaniti u programom obuhvaćena područja, a nemaju u vlasništvu drugi useljivi stambeni objekt. </w:t>
      </w:r>
    </w:p>
    <w:p w:rsidR="004402C2" w:rsidRPr="004402C2" w:rsidRDefault="004402C2" w:rsidP="004402C2">
      <w:pPr>
        <w:spacing w:after="0" w:line="240" w:lineRule="auto"/>
        <w:jc w:val="both"/>
        <w:rPr>
          <w:rFonts w:eastAsia="Arial" w:cstheme="minorHAnsi"/>
          <w:noProof w:val="0"/>
          <w:color w:val="000000"/>
          <w:sz w:val="24"/>
          <w:szCs w:val="24"/>
          <w:lang w:eastAsia="zh-CN"/>
        </w:rPr>
      </w:pPr>
    </w:p>
    <w:p w:rsidR="004402C2" w:rsidRPr="004402C2" w:rsidRDefault="004402C2" w:rsidP="004402C2">
      <w:pPr>
        <w:spacing w:after="0" w:line="240" w:lineRule="auto"/>
        <w:jc w:val="both"/>
        <w:rPr>
          <w:rFonts w:eastAsia="Arial" w:cstheme="minorHAnsi"/>
          <w:noProof w:val="0"/>
          <w:color w:val="000000"/>
          <w:sz w:val="24"/>
          <w:szCs w:val="24"/>
          <w:lang w:eastAsia="zh-CN"/>
        </w:rPr>
      </w:pPr>
      <w:r w:rsidRPr="004402C2">
        <w:rPr>
          <w:rFonts w:eastAsia="Arial" w:cstheme="minorHAnsi"/>
          <w:noProof w:val="0"/>
          <w:color w:val="000000"/>
          <w:sz w:val="24"/>
          <w:szCs w:val="24"/>
          <w:lang w:eastAsia="zh-CN"/>
        </w:rPr>
        <w:t xml:space="preserve">Osiguravanje trajnog stambenog zbrinjavanja </w:t>
      </w:r>
      <w:r w:rsidRPr="004402C2">
        <w:rPr>
          <w:rFonts w:eastAsia="Times New Roman" w:cstheme="minorHAnsi"/>
          <w:noProof w:val="0"/>
          <w:sz w:val="24"/>
          <w:szCs w:val="24"/>
          <w:lang w:eastAsia="zh-CN"/>
        </w:rPr>
        <w:t>uz ulaganja u obnovu/izgradnju objekata osnovne komunalne i socijalne infrastrukture kojima se osigurava prometna povezanost, kao i dostupnost potrebnih roba i usluga, osnovni su preduvjeti za povratak i zadržavanje stanovništva na tim područjima</w:t>
      </w:r>
      <w:r w:rsidRPr="004402C2">
        <w:rPr>
          <w:rFonts w:eastAsia="Arial" w:cstheme="minorHAnsi"/>
          <w:noProof w:val="0"/>
          <w:color w:val="000000"/>
          <w:sz w:val="24"/>
          <w:szCs w:val="24"/>
          <w:lang w:eastAsia="zh-CN"/>
        </w:rPr>
        <w:t xml:space="preserve"> i osnova za ostvarivanje pune reintegracije povratnika u Republici Hrvatskoj. Sve obitelji korisnika prava na popravak i obnovu, ostvaruju i pravo na opremanje obnovljenog objekta predmetima kućanstva/namještajem. </w:t>
      </w:r>
    </w:p>
    <w:p w:rsidR="004402C2" w:rsidRPr="004402C2" w:rsidRDefault="004402C2" w:rsidP="004402C2">
      <w:pPr>
        <w:spacing w:after="0" w:line="240" w:lineRule="auto"/>
        <w:jc w:val="both"/>
        <w:rPr>
          <w:rFonts w:eastAsia="Arial" w:cstheme="minorHAnsi"/>
          <w:noProof w:val="0"/>
          <w:color w:val="000000"/>
          <w:sz w:val="24"/>
          <w:szCs w:val="24"/>
          <w:lang w:eastAsia="zh-CN"/>
        </w:rPr>
      </w:pPr>
    </w:p>
    <w:p w:rsidR="004402C2" w:rsidRPr="004402C2" w:rsidRDefault="004402C2" w:rsidP="004402C2">
      <w:pPr>
        <w:spacing w:after="0" w:line="240" w:lineRule="auto"/>
        <w:jc w:val="both"/>
        <w:rPr>
          <w:rFonts w:eastAsia="Arial" w:cstheme="minorHAnsi"/>
          <w:noProof w:val="0"/>
          <w:sz w:val="24"/>
          <w:szCs w:val="24"/>
          <w:lang w:eastAsia="zh-CN"/>
        </w:rPr>
      </w:pPr>
      <w:r w:rsidRPr="004402C2">
        <w:rPr>
          <w:rFonts w:eastAsia="Arial" w:cstheme="minorHAnsi"/>
          <w:noProof w:val="0"/>
          <w:sz w:val="24"/>
          <w:szCs w:val="24"/>
          <w:lang w:eastAsia="zh-CN"/>
        </w:rPr>
        <w:t xml:space="preserve">Stambeno zbrinjavanje se provodi kroz više različitih modela koji pretpostavljaju osiguravanje dovoljnog broja za življenje uvjetnih stambenih jedinica za smještaj prognanika, povratnika, izbjeglica i ostalih ciljanih skupina korištenjem postojećeg stambenog fonda u državnom </w:t>
      </w:r>
      <w:r w:rsidRPr="004402C2">
        <w:rPr>
          <w:rFonts w:eastAsia="Arial" w:cstheme="minorHAnsi"/>
          <w:noProof w:val="0"/>
          <w:sz w:val="24"/>
          <w:szCs w:val="24"/>
          <w:lang w:eastAsia="zh-CN"/>
        </w:rPr>
        <w:lastRenderedPageBreak/>
        <w:t>vlasništvu, obnovom/izgradnjom više stambenih zgrada, kupnjom i preuzimanjem na upravljanje stambenih jedinica, davanjem u najam oštećene obiteljske kuće u državnom vlasništvu i dodjelom građevnog materijala te dodjelom građevinskog zemljišta u državnom vlasništvu i građevnog materijala i darovanjem građevnog materijala za obnovu i izgradnju obiteljske kuće na građevinskom zemljištu u vlasništvu podnositelja zahtjeva.</w:t>
      </w:r>
    </w:p>
    <w:p w:rsidR="004402C2" w:rsidRPr="004402C2" w:rsidRDefault="004402C2" w:rsidP="004402C2">
      <w:pPr>
        <w:spacing w:after="0" w:line="240" w:lineRule="auto"/>
        <w:jc w:val="both"/>
        <w:rPr>
          <w:rFonts w:eastAsia="Arial" w:cstheme="minorHAnsi"/>
          <w:noProof w:val="0"/>
          <w:sz w:val="24"/>
          <w:szCs w:val="24"/>
          <w:lang w:eastAsia="zh-CN"/>
        </w:rPr>
      </w:pPr>
    </w:p>
    <w:p w:rsidR="004402C2" w:rsidRPr="004402C2" w:rsidRDefault="004402C2" w:rsidP="004402C2">
      <w:pPr>
        <w:spacing w:after="0" w:line="240" w:lineRule="auto"/>
        <w:jc w:val="both"/>
        <w:rPr>
          <w:rFonts w:eastAsia="Arial" w:cstheme="minorHAnsi"/>
          <w:noProof w:val="0"/>
          <w:color w:val="000000"/>
          <w:sz w:val="24"/>
          <w:szCs w:val="24"/>
          <w:lang w:eastAsia="zh-CN"/>
        </w:rPr>
      </w:pPr>
      <w:r w:rsidRPr="004402C2">
        <w:rPr>
          <w:rFonts w:eastAsia="Arial" w:cstheme="minorHAnsi"/>
          <w:noProof w:val="0"/>
          <w:color w:val="000000"/>
          <w:sz w:val="24"/>
          <w:szCs w:val="24"/>
          <w:lang w:eastAsia="zh-CN"/>
        </w:rPr>
        <w:t xml:space="preserve">Model darovanja građevnog materijala na obuhvaćenim područjima osigurava osnovne uvjete za  naseljavanje, ali i zadržavanje mlađeg stanovništva, odnosno ubrzava demografsku obnovu područja koja još uvijek nisu dostigla prijeratni broj stanovnika ili su izložena ozbiljnoj depopulaciji zbog lošije razvojne perspektive, s općim ciljem da se osiguraju ravnomjerni uvjeti za razvoj i adekvatna ulaganja u ova područja, odnosno dostizanje standarda življenja ostalih područja Republike Hrvatske. </w:t>
      </w:r>
    </w:p>
    <w:p w:rsidR="004402C2" w:rsidRPr="004402C2" w:rsidRDefault="004402C2" w:rsidP="004402C2">
      <w:pPr>
        <w:spacing w:after="0" w:line="240" w:lineRule="auto"/>
        <w:jc w:val="both"/>
        <w:rPr>
          <w:rFonts w:eastAsia="Arial" w:cstheme="minorHAnsi"/>
          <w:noProof w:val="0"/>
          <w:color w:val="000000"/>
          <w:sz w:val="24"/>
          <w:szCs w:val="24"/>
          <w:lang w:eastAsia="zh-CN"/>
        </w:rPr>
      </w:pPr>
    </w:p>
    <w:p w:rsidR="004402C2" w:rsidRPr="004402C2" w:rsidRDefault="004402C2" w:rsidP="004402C2">
      <w:pPr>
        <w:spacing w:after="0" w:line="240" w:lineRule="auto"/>
        <w:jc w:val="both"/>
        <w:rPr>
          <w:rFonts w:eastAsia="Arial" w:cstheme="minorHAnsi"/>
          <w:noProof w:val="0"/>
          <w:color w:val="000000"/>
          <w:sz w:val="24"/>
          <w:szCs w:val="24"/>
          <w:lang w:eastAsia="zh-CN"/>
        </w:rPr>
      </w:pPr>
      <w:r w:rsidRPr="004402C2">
        <w:rPr>
          <w:rFonts w:eastAsia="Arial" w:cstheme="minorHAnsi"/>
          <w:noProof w:val="0"/>
          <w:sz w:val="24"/>
          <w:szCs w:val="24"/>
          <w:lang w:eastAsia="zh-CN"/>
        </w:rPr>
        <w:t xml:space="preserve">U narednom razdoblju planira se intenzivirati obuhvat većeg broja obitelji korisnika prava, od čega najviše modelom darovanja građevnog materijala za obnovu/izgradnju kuće u vlasništvu obitelji korisnika prava.. </w:t>
      </w:r>
    </w:p>
    <w:p w:rsidR="004402C2" w:rsidRPr="004402C2" w:rsidRDefault="004402C2" w:rsidP="004402C2">
      <w:pPr>
        <w:autoSpaceDE w:val="0"/>
        <w:autoSpaceDN w:val="0"/>
        <w:adjustRightInd w:val="0"/>
        <w:spacing w:after="0" w:line="240" w:lineRule="auto"/>
        <w:jc w:val="both"/>
        <w:rPr>
          <w:rFonts w:eastAsia="Arial" w:cstheme="minorHAnsi"/>
          <w:noProof w:val="0"/>
          <w:color w:val="000000"/>
          <w:sz w:val="24"/>
          <w:szCs w:val="24"/>
          <w:lang w:eastAsia="hr-HR"/>
        </w:rPr>
      </w:pPr>
    </w:p>
    <w:p w:rsidR="004402C2" w:rsidRPr="004402C2" w:rsidRDefault="004402C2" w:rsidP="004402C2">
      <w:pPr>
        <w:spacing w:after="0" w:line="240" w:lineRule="auto"/>
        <w:jc w:val="both"/>
        <w:rPr>
          <w:rFonts w:eastAsia="Arial" w:cstheme="minorHAnsi"/>
          <w:noProof w:val="0"/>
          <w:color w:val="000000"/>
          <w:sz w:val="24"/>
          <w:szCs w:val="24"/>
          <w:lang w:eastAsia="zh-CN"/>
        </w:rPr>
      </w:pPr>
      <w:r w:rsidRPr="004402C2">
        <w:rPr>
          <w:rFonts w:eastAsia="Arial" w:cstheme="minorHAnsi"/>
          <w:sz w:val="24"/>
          <w:szCs w:val="24"/>
        </w:rPr>
        <w:t>Središnji državni ured provodi i Regionalni program stambenog zbrinjavanja usmjeren trajnom rješavanju uvjeta stanovanja najranjivijih skupina, povratnika, prognanika i izbjeglica, odnosno bivših nositelja stanarskih prava.</w:t>
      </w:r>
      <w:r w:rsidRPr="004402C2">
        <w:rPr>
          <w:rFonts w:eastAsia="Arial" w:cstheme="minorHAnsi"/>
          <w:noProof w:val="0"/>
          <w:color w:val="000000"/>
          <w:sz w:val="24"/>
          <w:szCs w:val="24"/>
          <w:lang w:eastAsia="zh-CN"/>
        </w:rPr>
        <w:t xml:space="preserve"> </w:t>
      </w:r>
    </w:p>
    <w:p w:rsidR="004402C2" w:rsidRPr="004402C2" w:rsidRDefault="004402C2" w:rsidP="004402C2">
      <w:pPr>
        <w:spacing w:after="0" w:line="240" w:lineRule="auto"/>
        <w:jc w:val="both"/>
        <w:rPr>
          <w:rFonts w:eastAsia="Arial" w:cstheme="minorHAnsi"/>
          <w:noProof w:val="0"/>
          <w:color w:val="000000"/>
          <w:sz w:val="24"/>
          <w:szCs w:val="24"/>
          <w:lang w:eastAsia="zh-CN"/>
        </w:rPr>
      </w:pPr>
    </w:p>
    <w:p w:rsidR="004402C2" w:rsidRPr="004402C2" w:rsidRDefault="004402C2" w:rsidP="004402C2">
      <w:pPr>
        <w:spacing w:after="0" w:line="240" w:lineRule="auto"/>
        <w:jc w:val="both"/>
        <w:rPr>
          <w:rFonts w:eastAsia="Arial" w:cstheme="minorHAnsi"/>
          <w:noProof w:val="0"/>
          <w:color w:val="000000"/>
          <w:sz w:val="24"/>
          <w:szCs w:val="24"/>
          <w:lang w:eastAsia="zh-CN"/>
        </w:rPr>
      </w:pPr>
      <w:r w:rsidRPr="004402C2">
        <w:rPr>
          <w:rFonts w:eastAsia="Arial" w:cstheme="minorHAnsi"/>
          <w:noProof w:val="0"/>
          <w:color w:val="000000"/>
          <w:sz w:val="24"/>
          <w:szCs w:val="24"/>
          <w:lang w:eastAsia="zh-CN"/>
        </w:rPr>
        <w:t xml:space="preserve">Program pomoći Vlade Republike Hrvatske Hrvatima u Bosni i Hercegovini provodi se na ustavnoj obvezi kao oblik službene razvojne i humanitarne pomoći od 2001. godine, kroz isporuku osnovnog građevnog materijala za obnovu i izgradnju oštećenih i uništenih obiteljskih kuća u vlasništvu Hrvata koji su se vratili u Bosnu i Hercegovinu te kroz potpore za sufinanciranje obnove i izgradnje objekata osnovne komunalne i socijalne infrastrukture te javne namjene u Bosni i Hercegovini. </w:t>
      </w:r>
    </w:p>
    <w:p w:rsidR="004402C2" w:rsidRPr="004402C2" w:rsidRDefault="004402C2" w:rsidP="004402C2">
      <w:pPr>
        <w:spacing w:after="0" w:line="240" w:lineRule="auto"/>
        <w:jc w:val="both"/>
        <w:rPr>
          <w:rFonts w:eastAsia="Calibri" w:cstheme="minorHAnsi"/>
          <w:noProof w:val="0"/>
          <w:sz w:val="24"/>
          <w:szCs w:val="24"/>
          <w:lang w:eastAsia="zh-CN"/>
        </w:rPr>
      </w:pPr>
    </w:p>
    <w:p w:rsidR="004402C2" w:rsidRPr="004402C2" w:rsidRDefault="004402C2" w:rsidP="004402C2">
      <w:pPr>
        <w:spacing w:after="0" w:line="240" w:lineRule="auto"/>
        <w:jc w:val="both"/>
        <w:rPr>
          <w:rFonts w:eastAsia="Calibri" w:cstheme="minorHAnsi"/>
          <w:noProof w:val="0"/>
          <w:sz w:val="24"/>
          <w:szCs w:val="24"/>
          <w:lang w:eastAsia="zh-CN"/>
        </w:rPr>
      </w:pPr>
      <w:r w:rsidRPr="004402C2">
        <w:rPr>
          <w:rFonts w:eastAsia="Calibri" w:cstheme="minorHAnsi"/>
          <w:noProof w:val="0"/>
          <w:sz w:val="24"/>
          <w:szCs w:val="24"/>
          <w:lang w:eastAsia="zh-CN"/>
        </w:rPr>
        <w:t xml:space="preserve">Središnji državni ured provodi i poslove osiguravanja smještaja azilantima i strancima pod supsidijarnom zaštitom. Osiguravanje smještaja, podrazumijeva pronalazak adekvatne stambene jedinice bilo iz postojećeg stambenog fonda u vlasništvu Republike Hrvatske, bilo najmom stambene jedinice od treće osobe i davanje iste na korištenje azilantu i strancu pod supsidijarnom zaštitom. Ukoliko su stambene jedinice u državnom vlasništvu oštećene, Središnji državni ured će ih sanirati i održavati stambene jedinice iz svoje nadležnosti, opremati predmetima kućanstva i kućanskim aparatima. Središnji državni ured podmiruje režijske troškove i troškove najma korištenja stambenih jedinica. </w:t>
      </w:r>
    </w:p>
    <w:p w:rsidR="004402C2" w:rsidRPr="004402C2" w:rsidRDefault="004402C2" w:rsidP="004402C2">
      <w:pPr>
        <w:spacing w:before="100" w:beforeAutospacing="1" w:after="100" w:afterAutospacing="1" w:line="240" w:lineRule="auto"/>
        <w:jc w:val="both"/>
        <w:rPr>
          <w:rFonts w:eastAsia="Arial" w:cstheme="minorHAnsi"/>
          <w:noProof w:val="0"/>
          <w:sz w:val="24"/>
          <w:szCs w:val="24"/>
          <w:lang w:eastAsia="hr-HR"/>
        </w:rPr>
      </w:pPr>
      <w:r w:rsidRPr="004402C2">
        <w:rPr>
          <w:rFonts w:eastAsia="Times New Roman" w:cstheme="minorHAnsi"/>
          <w:noProof w:val="0"/>
          <w:sz w:val="24"/>
          <w:szCs w:val="24"/>
          <w:lang w:eastAsia="hr-HR"/>
        </w:rPr>
        <w:t xml:space="preserve">Središnji državni ured provodi </w:t>
      </w:r>
      <w:r w:rsidRPr="004402C2">
        <w:rPr>
          <w:rFonts w:eastAsia="Arial" w:cstheme="minorHAnsi"/>
          <w:noProof w:val="0"/>
          <w:sz w:val="24"/>
          <w:szCs w:val="24"/>
          <w:lang w:eastAsia="hr-HR"/>
        </w:rPr>
        <w:t>aktivnosti gospodarenja i upravljanja stambenim jedinicama u državnom vlasništvu na potpomognutim područjima, izvan i područjima posebne državne skrbi u svrhu stambenog zbrinjavanja. Navedena nadležnost odnosi se na pripremu, organizaciju i provođenje postupaka davanja u najam, darovanja i prodaje, kao i pripremne radnje za kupnju stambenih jedinica putem APN-a, u skladu s potrebama i raspoloživim sredstvima proračuna za ovu namjenu..</w:t>
      </w:r>
    </w:p>
    <w:p w:rsidR="004402C2" w:rsidRPr="004402C2" w:rsidRDefault="004402C2" w:rsidP="004402C2">
      <w:pPr>
        <w:suppressAutoHyphens/>
        <w:autoSpaceDN w:val="0"/>
        <w:spacing w:line="251" w:lineRule="auto"/>
        <w:jc w:val="both"/>
        <w:textAlignment w:val="baseline"/>
        <w:rPr>
          <w:rFonts w:eastAsia="Arial" w:cstheme="minorHAnsi"/>
          <w:noProof w:val="0"/>
          <w:sz w:val="24"/>
          <w:szCs w:val="24"/>
          <w:lang w:eastAsia="hr-HR"/>
        </w:rPr>
      </w:pPr>
      <w:r w:rsidRPr="004402C2">
        <w:rPr>
          <w:rFonts w:eastAsia="Arial" w:cstheme="minorHAnsi"/>
          <w:noProof w:val="0"/>
          <w:sz w:val="24"/>
          <w:szCs w:val="24"/>
          <w:lang w:eastAsia="hr-HR"/>
        </w:rPr>
        <w:t xml:space="preserve">U skladu s Godišnjim planom kontrola korištenja stambenih jedinica u svrhu zakonitog korištenja stambenih jedinica, djelatnici Službi - regionalnih ureda provode terensku kontrolu stambenih jedinica, a po uočenim nezakonitostima i nepravilnostima pokreću se odgovarajući </w:t>
      </w:r>
      <w:r w:rsidRPr="004402C2">
        <w:rPr>
          <w:rFonts w:eastAsia="Arial" w:cstheme="minorHAnsi"/>
          <w:noProof w:val="0"/>
          <w:sz w:val="24"/>
          <w:szCs w:val="24"/>
          <w:lang w:eastAsia="hr-HR"/>
        </w:rPr>
        <w:lastRenderedPageBreak/>
        <w:t xml:space="preserve">postupci prema korisnicima stambenog zbrinjavanja. U narednom razdoblju, po načelu urednog i potpunog gospodarenja i upravljanja stambenim jedinicama,  sustavno i intenzivnije  će se provoditi kontrole zakonitosti korištenja stambenih jedinica. </w:t>
      </w:r>
    </w:p>
    <w:p w:rsidR="004402C2" w:rsidRPr="004402C2" w:rsidRDefault="004402C2" w:rsidP="004402C2">
      <w:pPr>
        <w:spacing w:before="100" w:beforeAutospacing="1" w:after="100" w:afterAutospacing="1" w:line="240" w:lineRule="auto"/>
        <w:jc w:val="both"/>
        <w:rPr>
          <w:rFonts w:eastAsia="Arial" w:cstheme="minorHAnsi"/>
          <w:noProof w:val="0"/>
          <w:sz w:val="24"/>
          <w:szCs w:val="24"/>
          <w:lang w:eastAsia="hr-HR"/>
        </w:rPr>
      </w:pPr>
      <w:r w:rsidRPr="004402C2">
        <w:rPr>
          <w:rFonts w:eastAsia="Arial" w:cstheme="minorHAnsi"/>
          <w:noProof w:val="0"/>
          <w:sz w:val="24"/>
          <w:szCs w:val="24"/>
          <w:lang w:eastAsia="hr-HR"/>
        </w:rPr>
        <w:t>Središnji državni ured s korisnicima kojima je utvrđeno pravo na stambeno zbrinjavanje sklapa ugovore o najmu. Prihodi od najma su prihodi državnog proračuna Republike Hrvatske koje Središnji državni ured evidentira i prati s osnova naplate najma. Cilj  je osigurati tehničke i stručne pretpostavke za pravovremenu i potpunu naplatu prihoda s naslova najma.</w:t>
      </w:r>
    </w:p>
    <w:p w:rsidR="004402C2" w:rsidRPr="004402C2" w:rsidRDefault="004402C2" w:rsidP="004402C2">
      <w:pPr>
        <w:spacing w:before="100" w:beforeAutospacing="1" w:after="100" w:afterAutospacing="1" w:line="240" w:lineRule="auto"/>
        <w:jc w:val="both"/>
        <w:rPr>
          <w:rFonts w:eastAsia="Arial" w:cstheme="minorHAnsi"/>
          <w:noProof w:val="0"/>
          <w:sz w:val="24"/>
          <w:szCs w:val="24"/>
          <w:lang w:eastAsia="hr-HR"/>
        </w:rPr>
      </w:pPr>
      <w:r w:rsidRPr="004402C2">
        <w:rPr>
          <w:rFonts w:eastAsia="Arial" w:cstheme="minorHAnsi"/>
          <w:noProof w:val="0"/>
          <w:sz w:val="24"/>
          <w:szCs w:val="24"/>
          <w:lang w:eastAsia="hr-HR"/>
        </w:rPr>
        <w:t>U narednom razdoblju cilj je intenzivirati aktivnosti na sanaciji/obnovi stambenih jedinica koje trenutno nisu u funkciji stanovanja i na taj način povećati raspoloživi stambeni fond za stambeno zbrinjavanje.</w:t>
      </w:r>
    </w:p>
    <w:p w:rsidR="004402C2" w:rsidRPr="004402C2" w:rsidRDefault="004402C2" w:rsidP="004402C2">
      <w:pPr>
        <w:spacing w:before="360" w:after="240" w:line="240" w:lineRule="auto"/>
        <w:jc w:val="both"/>
        <w:outlineLvl w:val="1"/>
        <w:rPr>
          <w:rFonts w:eastAsia="Times New Roman" w:cstheme="minorHAnsi"/>
          <w:noProof w:val="0"/>
          <w:sz w:val="24"/>
          <w:szCs w:val="24"/>
          <w:lang w:eastAsia="zh-CN"/>
        </w:rPr>
      </w:pPr>
      <w:bookmarkStart w:id="6" w:name="_Toc58842271"/>
      <w:bookmarkStart w:id="7" w:name="_Toc61954525"/>
      <w:r w:rsidRPr="004402C2">
        <w:rPr>
          <w:rFonts w:eastAsia="Arial" w:cstheme="minorHAnsi"/>
          <w:bCs/>
          <w:iCs/>
          <w:noProof w:val="0"/>
          <w:sz w:val="24"/>
          <w:szCs w:val="24"/>
          <w:lang w:eastAsia="zh-CN"/>
        </w:rPr>
        <w:t>S ciljem učinkovitog provođenja upravnih i sudskih postupaka radi ostvarivanja prava korisnika i zaštite interesa Republike Hrvatske, k</w:t>
      </w:r>
      <w:r w:rsidRPr="004402C2">
        <w:rPr>
          <w:rFonts w:eastAsia="Times New Roman" w:cstheme="minorHAnsi"/>
          <w:noProof w:val="0"/>
          <w:sz w:val="24"/>
          <w:szCs w:val="24"/>
          <w:lang w:eastAsia="zh-CN"/>
        </w:rPr>
        <w:t>orisnici ostvaruju prava iz upravnih područja obnove, stambenog zbrinjavanja i statusnih prava u postupcima pred upravnim tijelima županija odnosno upravnim tijelom Grada Zagreba (prvostupanjska tijela) te pred Središnjim državnim uredom drugostupanjsko tijelo).</w:t>
      </w:r>
      <w:r w:rsidRPr="004402C2">
        <w:rPr>
          <w:rFonts w:eastAsia="Times New Roman" w:cstheme="minorHAnsi"/>
          <w:noProof w:val="0"/>
          <w:color w:val="5B9BD5"/>
          <w:sz w:val="24"/>
          <w:szCs w:val="24"/>
          <w:lang w:eastAsia="zh-CN"/>
        </w:rPr>
        <w:t xml:space="preserve"> </w:t>
      </w:r>
      <w:r w:rsidRPr="004402C2">
        <w:rPr>
          <w:rFonts w:eastAsia="Times New Roman" w:cstheme="minorHAnsi"/>
          <w:noProof w:val="0"/>
          <w:sz w:val="24"/>
          <w:szCs w:val="24"/>
          <w:lang w:eastAsia="zh-CN"/>
        </w:rPr>
        <w:t>Pravni temelji</w:t>
      </w:r>
      <w:r w:rsidRPr="004402C2">
        <w:rPr>
          <w:rFonts w:eastAsia="Times New Roman" w:cstheme="minorHAnsi"/>
          <w:noProof w:val="0"/>
          <w:color w:val="5B9BD5"/>
          <w:sz w:val="24"/>
          <w:szCs w:val="24"/>
          <w:lang w:eastAsia="zh-CN"/>
        </w:rPr>
        <w:t xml:space="preserve"> </w:t>
      </w:r>
      <w:r w:rsidRPr="004402C2">
        <w:rPr>
          <w:rFonts w:eastAsia="Times New Roman" w:cstheme="minorHAnsi"/>
          <w:noProof w:val="0"/>
          <w:sz w:val="24"/>
          <w:szCs w:val="24"/>
          <w:lang w:eastAsia="zh-CN"/>
        </w:rPr>
        <w:t>ostvarivanja prava su Zakon o obnovi,  Zakon o statusu prognanika i izbjeglica i Zakon o stambenom zbrinjavanju na potpomognutim područjima koji je u pripremi.</w:t>
      </w:r>
      <w:bookmarkEnd w:id="6"/>
      <w:bookmarkEnd w:id="7"/>
      <w:r w:rsidRPr="004402C2">
        <w:rPr>
          <w:rFonts w:eastAsia="Times New Roman" w:cstheme="minorHAnsi"/>
          <w:noProof w:val="0"/>
          <w:sz w:val="24"/>
          <w:szCs w:val="24"/>
          <w:lang w:eastAsia="zh-CN"/>
        </w:rPr>
        <w:t xml:space="preserve"> </w:t>
      </w:r>
    </w:p>
    <w:p w:rsidR="004402C2" w:rsidRPr="004402C2" w:rsidRDefault="004402C2" w:rsidP="004402C2">
      <w:pPr>
        <w:spacing w:before="360" w:after="240" w:line="240" w:lineRule="auto"/>
        <w:jc w:val="both"/>
        <w:outlineLvl w:val="1"/>
        <w:rPr>
          <w:rFonts w:eastAsia="Times New Roman" w:cstheme="minorHAnsi"/>
          <w:noProof w:val="0"/>
          <w:sz w:val="24"/>
          <w:szCs w:val="24"/>
          <w:lang w:eastAsia="zh-CN"/>
        </w:rPr>
      </w:pPr>
      <w:bookmarkStart w:id="8" w:name="_Toc58842272"/>
      <w:bookmarkStart w:id="9" w:name="_Toc61954526"/>
      <w:r w:rsidRPr="004402C2">
        <w:rPr>
          <w:rFonts w:eastAsia="Times New Roman" w:cstheme="minorHAnsi"/>
          <w:noProof w:val="0"/>
          <w:sz w:val="24"/>
          <w:szCs w:val="24"/>
          <w:lang w:eastAsia="zh-CN"/>
        </w:rPr>
        <w:t>U drugostupanjskim postupcima rješavaju se žalbe iz upravnih područja obnove i stambenog zbrinjavanja te statusnih prava prognanika, povratnika i izbjeglica.</w:t>
      </w:r>
      <w:bookmarkEnd w:id="8"/>
      <w:bookmarkEnd w:id="9"/>
      <w:r w:rsidRPr="004402C2">
        <w:rPr>
          <w:rFonts w:eastAsia="Times New Roman" w:cstheme="minorHAnsi"/>
          <w:noProof w:val="0"/>
          <w:sz w:val="24"/>
          <w:szCs w:val="24"/>
          <w:lang w:eastAsia="zh-CN"/>
        </w:rPr>
        <w:t xml:space="preserve"> </w:t>
      </w:r>
    </w:p>
    <w:p w:rsidR="004402C2" w:rsidRPr="004402C2" w:rsidRDefault="004402C2" w:rsidP="004402C2">
      <w:pPr>
        <w:spacing w:before="360" w:after="240" w:line="240" w:lineRule="auto"/>
        <w:jc w:val="both"/>
        <w:outlineLvl w:val="1"/>
        <w:rPr>
          <w:rFonts w:eastAsia="Times New Roman" w:cstheme="minorHAnsi"/>
          <w:noProof w:val="0"/>
          <w:color w:val="5B9BD5"/>
          <w:sz w:val="24"/>
          <w:szCs w:val="24"/>
          <w:lang w:eastAsia="zh-CN"/>
        </w:rPr>
      </w:pPr>
      <w:bookmarkStart w:id="10" w:name="_Toc58842273"/>
      <w:bookmarkStart w:id="11" w:name="_Toc61954527"/>
      <w:r w:rsidRPr="004402C2">
        <w:rPr>
          <w:rFonts w:eastAsia="Times New Roman" w:cstheme="minorHAnsi"/>
          <w:noProof w:val="0"/>
          <w:sz w:val="24"/>
          <w:szCs w:val="24"/>
          <w:lang w:eastAsia="zh-CN"/>
        </w:rPr>
        <w:t>Kontinuirano se poduzimaju odgovarajuće aktivnosti radi provođenja revizije statusa prognanika, povratnika i izbjeglica pred nadležnim upravnim tijelima županija, odnosno upravnim tijelom Grada Zagreba. Postupak priznavanja statusa povratnika provodi se po zahtjevu stranke pa broj donesenih rješenja o statusu povratnika ovisi o tome koliko će biti podnesenih zahtjeva za priznavanje toga statusa.</w:t>
      </w:r>
      <w:bookmarkEnd w:id="10"/>
      <w:bookmarkEnd w:id="11"/>
      <w:r w:rsidRPr="004402C2">
        <w:rPr>
          <w:rFonts w:eastAsia="Times New Roman" w:cstheme="minorHAnsi"/>
          <w:noProof w:val="0"/>
          <w:color w:val="5B9BD5"/>
          <w:sz w:val="24"/>
          <w:szCs w:val="24"/>
          <w:lang w:eastAsia="zh-CN"/>
        </w:rPr>
        <w:t xml:space="preserve">  </w:t>
      </w:r>
    </w:p>
    <w:p w:rsidR="004402C2" w:rsidRPr="004402C2" w:rsidRDefault="004402C2" w:rsidP="004402C2">
      <w:pPr>
        <w:spacing w:before="360" w:after="240" w:line="240" w:lineRule="auto"/>
        <w:jc w:val="both"/>
        <w:outlineLvl w:val="1"/>
        <w:rPr>
          <w:rFonts w:eastAsia="Times New Roman" w:cstheme="minorHAnsi"/>
          <w:noProof w:val="0"/>
          <w:sz w:val="24"/>
          <w:szCs w:val="24"/>
          <w:lang w:eastAsia="hr-HR"/>
        </w:rPr>
      </w:pPr>
      <w:bookmarkStart w:id="12" w:name="_Toc58842274"/>
      <w:bookmarkStart w:id="13" w:name="_Toc61954528"/>
      <w:r w:rsidRPr="004402C2">
        <w:rPr>
          <w:rFonts w:eastAsia="Times New Roman" w:cstheme="minorHAnsi"/>
          <w:noProof w:val="0"/>
          <w:sz w:val="24"/>
          <w:szCs w:val="24"/>
          <w:lang w:eastAsia="zh-CN"/>
        </w:rPr>
        <w:t xml:space="preserve">Cilj aktivnosti u sudskim postupcima pokrenutim protiv Republike Hrvatske je pravovremeno i sadržajno dostaviti službena očitovanja te dokaze nadležnim državnim </w:t>
      </w:r>
      <w:r w:rsidRPr="004402C2">
        <w:rPr>
          <w:rFonts w:eastAsia="Times New Roman" w:cstheme="minorHAnsi"/>
          <w:noProof w:val="0"/>
          <w:sz w:val="24"/>
          <w:szCs w:val="24"/>
          <w:lang w:eastAsia="hr-HR"/>
        </w:rPr>
        <w:t>odvjetništvima, radi uspješnog zastupanja interesa Republike Hrvatske, odnosno Središnjeg državnog ureda za obnovu i stambeno zbrinjavanje. Dinamika rješavanja sudskih predmeta ovisi o nadležnim sudovima i državnim odvjetništvima.</w:t>
      </w:r>
      <w:bookmarkEnd w:id="12"/>
      <w:bookmarkEnd w:id="13"/>
      <w:r w:rsidRPr="004402C2">
        <w:rPr>
          <w:rFonts w:eastAsia="Times New Roman" w:cstheme="minorHAnsi"/>
          <w:noProof w:val="0"/>
          <w:sz w:val="24"/>
          <w:szCs w:val="24"/>
          <w:lang w:eastAsia="hr-HR"/>
        </w:rPr>
        <w:t xml:space="preserve"> </w:t>
      </w:r>
    </w:p>
    <w:p w:rsidR="004402C2" w:rsidRPr="004402C2" w:rsidRDefault="004402C2" w:rsidP="004402C2">
      <w:pPr>
        <w:spacing w:before="360" w:after="240" w:line="240" w:lineRule="auto"/>
        <w:jc w:val="both"/>
        <w:outlineLvl w:val="1"/>
        <w:rPr>
          <w:rFonts w:eastAsia="Times New Roman" w:cstheme="minorHAnsi"/>
          <w:noProof w:val="0"/>
          <w:sz w:val="24"/>
          <w:szCs w:val="24"/>
          <w:lang w:eastAsia="zh-CN"/>
        </w:rPr>
      </w:pPr>
      <w:bookmarkStart w:id="14" w:name="_Toc58842275"/>
      <w:bookmarkStart w:id="15" w:name="_Toc61954529"/>
      <w:r w:rsidRPr="004402C2">
        <w:rPr>
          <w:rFonts w:eastAsia="Times New Roman" w:cstheme="minorHAnsi"/>
          <w:noProof w:val="0"/>
          <w:sz w:val="24"/>
          <w:szCs w:val="24"/>
          <w:lang w:eastAsia="zh-CN"/>
        </w:rPr>
        <w:t xml:space="preserve">U poslovnom procesu darovanja stambenih jedinica i darovanja građevnog zemljišta </w:t>
      </w:r>
      <w:r w:rsidRPr="004402C2">
        <w:rPr>
          <w:rFonts w:eastAsia="Times New Roman" w:cstheme="minorHAnsi"/>
          <w:noProof w:val="0"/>
          <w:color w:val="5B9BD5"/>
          <w:sz w:val="24"/>
          <w:szCs w:val="24"/>
          <w:lang w:eastAsia="zh-CN"/>
        </w:rPr>
        <w:t xml:space="preserve"> </w:t>
      </w:r>
      <w:r w:rsidRPr="004402C2">
        <w:rPr>
          <w:rFonts w:eastAsia="Times New Roman" w:cstheme="minorHAnsi"/>
          <w:noProof w:val="0"/>
          <w:sz w:val="24"/>
          <w:szCs w:val="24"/>
          <w:lang w:eastAsia="zh-CN"/>
        </w:rPr>
        <w:t>izdaju se  ugovori o darovanju  na područjima posebne državne skrbi korisnicima koji ostvaruju to pravo po Zakonu o stambenom zbrinjavanju na potpomognutim područjima.</w:t>
      </w:r>
      <w:bookmarkEnd w:id="14"/>
      <w:bookmarkEnd w:id="15"/>
      <w:r w:rsidRPr="004402C2">
        <w:rPr>
          <w:rFonts w:eastAsia="Times New Roman" w:cstheme="minorHAnsi"/>
          <w:noProof w:val="0"/>
          <w:sz w:val="24"/>
          <w:szCs w:val="24"/>
          <w:lang w:eastAsia="zh-CN"/>
        </w:rPr>
        <w:t xml:space="preserve"> </w:t>
      </w:r>
    </w:p>
    <w:p w:rsidR="004402C2" w:rsidRPr="004402C2" w:rsidRDefault="004402C2" w:rsidP="004402C2">
      <w:pPr>
        <w:spacing w:before="360" w:after="240" w:line="240" w:lineRule="auto"/>
        <w:jc w:val="both"/>
        <w:outlineLvl w:val="1"/>
        <w:rPr>
          <w:rFonts w:eastAsia="Times New Roman" w:cstheme="minorHAnsi"/>
          <w:noProof w:val="0"/>
          <w:sz w:val="24"/>
          <w:szCs w:val="24"/>
          <w:lang w:eastAsia="zh-CN"/>
        </w:rPr>
      </w:pPr>
      <w:bookmarkStart w:id="16" w:name="_Toc58842276"/>
      <w:bookmarkStart w:id="17" w:name="_Toc61954530"/>
      <w:r w:rsidRPr="004402C2">
        <w:rPr>
          <w:rFonts w:eastAsia="Times New Roman" w:cstheme="minorHAnsi"/>
          <w:noProof w:val="0"/>
          <w:sz w:val="24"/>
          <w:szCs w:val="24"/>
          <w:lang w:eastAsia="zh-CN"/>
        </w:rPr>
        <w:t>Poslovni proces prodaje stambenih jedinica provodi se u tri operativna postupka, i to; prodaja stambenih jedinica na i izvan područja posebne državne skrbi te prodaja stambenih jedinica u državnom vlasništvu na području Hrvatskog Podunavlja.</w:t>
      </w:r>
      <w:bookmarkEnd w:id="16"/>
      <w:bookmarkEnd w:id="17"/>
      <w:r w:rsidRPr="004402C2">
        <w:rPr>
          <w:rFonts w:eastAsia="Times New Roman" w:cstheme="minorHAnsi"/>
          <w:noProof w:val="0"/>
          <w:sz w:val="24"/>
          <w:szCs w:val="24"/>
          <w:lang w:eastAsia="zh-CN"/>
        </w:rPr>
        <w:t xml:space="preserve"> </w:t>
      </w:r>
    </w:p>
    <w:p w:rsidR="004402C2" w:rsidRPr="004402C2" w:rsidRDefault="004402C2" w:rsidP="004402C2">
      <w:pPr>
        <w:spacing w:after="0" w:line="240" w:lineRule="auto"/>
        <w:jc w:val="both"/>
        <w:rPr>
          <w:rFonts w:eastAsia="Times New Roman" w:cstheme="minorHAnsi"/>
          <w:noProof w:val="0"/>
          <w:sz w:val="24"/>
          <w:szCs w:val="24"/>
          <w:lang w:eastAsia="zh-CN"/>
        </w:rPr>
      </w:pPr>
    </w:p>
    <w:p w:rsidR="004402C2" w:rsidRPr="004402C2" w:rsidRDefault="004402C2" w:rsidP="004402C2">
      <w:pPr>
        <w:spacing w:after="0" w:line="240" w:lineRule="auto"/>
        <w:jc w:val="both"/>
        <w:rPr>
          <w:rFonts w:eastAsia="Times New Roman" w:cstheme="minorHAnsi"/>
          <w:noProof w:val="0"/>
          <w:sz w:val="24"/>
          <w:szCs w:val="24"/>
          <w:lang w:eastAsia="zh-CN"/>
        </w:rPr>
      </w:pPr>
      <w:r w:rsidRPr="004402C2">
        <w:rPr>
          <w:rFonts w:eastAsia="Times New Roman" w:cstheme="minorHAnsi"/>
          <w:noProof w:val="0"/>
          <w:sz w:val="24"/>
          <w:szCs w:val="24"/>
          <w:lang w:eastAsia="zh-CN"/>
        </w:rPr>
        <w:lastRenderedPageBreak/>
        <w:t>U narednom razdoblju cilj je intenzivirati postupke vlasničko-pravnog uređenja nekretnina u državnom vlasništvu da bi iste bili u mogućnosti darovati ili prodati korisnicima koji ostvaruju uvjete.</w:t>
      </w:r>
    </w:p>
    <w:p w:rsidR="004402C2" w:rsidRPr="004402C2" w:rsidRDefault="004402C2" w:rsidP="004402C2">
      <w:pPr>
        <w:spacing w:after="0" w:line="240" w:lineRule="auto"/>
        <w:jc w:val="both"/>
        <w:rPr>
          <w:rFonts w:eastAsia="Times New Roman" w:cstheme="minorHAnsi"/>
          <w:noProof w:val="0"/>
          <w:sz w:val="24"/>
          <w:szCs w:val="24"/>
          <w:lang w:eastAsia="zh-CN"/>
        </w:rPr>
      </w:pPr>
    </w:p>
    <w:p w:rsidR="004402C2" w:rsidRPr="004402C2" w:rsidRDefault="004402C2" w:rsidP="004402C2">
      <w:pPr>
        <w:spacing w:after="0" w:line="240" w:lineRule="auto"/>
        <w:jc w:val="both"/>
        <w:rPr>
          <w:rFonts w:eastAsia="Times New Roman" w:cstheme="minorHAnsi"/>
          <w:noProof w:val="0"/>
          <w:sz w:val="24"/>
          <w:szCs w:val="24"/>
          <w:lang w:eastAsia="zh-CN"/>
        </w:rPr>
      </w:pPr>
      <w:r w:rsidRPr="004402C2">
        <w:rPr>
          <w:rFonts w:eastAsia="Times New Roman" w:cstheme="minorHAnsi"/>
          <w:noProof w:val="0"/>
          <w:sz w:val="24"/>
          <w:szCs w:val="24"/>
          <w:lang w:eastAsia="zh-CN"/>
        </w:rPr>
        <w:t xml:space="preserve">Sredstva od prodaje stambenih jedinica na područjima posebne državne skrbi su prihodi jedinica lokalne samouprave, na čijem području stambene jedinice se nalaze. Jedinice lokalne samouprave dužne su uplaćena sredstva koristiti za izgradnju i obnovu komunalne infrastrukture, stambeno zbrinjavanje, izgradnju socijalnih stanova te podizanje standarda stambenog fonda. </w:t>
      </w:r>
    </w:p>
    <w:p w:rsidR="004402C2" w:rsidRPr="004402C2" w:rsidRDefault="004402C2" w:rsidP="004402C2">
      <w:pPr>
        <w:spacing w:after="0" w:line="240" w:lineRule="auto"/>
        <w:jc w:val="both"/>
        <w:rPr>
          <w:rFonts w:eastAsia="Times New Roman" w:cstheme="minorHAnsi"/>
          <w:noProof w:val="0"/>
          <w:sz w:val="24"/>
          <w:szCs w:val="24"/>
          <w:lang w:eastAsia="hr-HR"/>
        </w:rPr>
      </w:pPr>
    </w:p>
    <w:p w:rsidR="004402C2" w:rsidRPr="004402C2" w:rsidRDefault="004402C2" w:rsidP="004402C2">
      <w:pPr>
        <w:widowControl w:val="0"/>
        <w:autoSpaceDE w:val="0"/>
        <w:autoSpaceDN w:val="0"/>
        <w:spacing w:after="120" w:line="240" w:lineRule="auto"/>
        <w:jc w:val="both"/>
        <w:rPr>
          <w:rFonts w:eastAsia="Arial" w:cstheme="minorHAnsi"/>
          <w:sz w:val="24"/>
          <w:szCs w:val="24"/>
        </w:rPr>
      </w:pPr>
      <w:r w:rsidRPr="004402C2">
        <w:rPr>
          <w:rFonts w:eastAsia="Arial" w:cstheme="minorHAnsi"/>
          <w:sz w:val="24"/>
          <w:szCs w:val="24"/>
        </w:rPr>
        <w:t xml:space="preserve">Središnji državni ured provodi međuresornu suradnju s jednicama lokalne samouprave te donosi planove i programe izgradnje ili sanacije stambenih jedinica na darovanom komunalno opremljenom građevinskom zemljištu, planove i programe izgradnje ili sanacije stambenih jedinica na objektima koji nisu u funkciji. Upravo takvo razvijanje </w:t>
      </w:r>
      <w:r w:rsidRPr="004402C2">
        <w:rPr>
          <w:rFonts w:eastAsia="Times New Roman" w:cstheme="minorHAnsi"/>
          <w:noProof w:val="0"/>
          <w:sz w:val="24"/>
          <w:szCs w:val="24"/>
          <w:lang w:eastAsia="hr-HR"/>
        </w:rPr>
        <w:t xml:space="preserve"> povezane infrastrukture ključni su za hrvatsko gospodarstvo i  podizanje kvalitete života ljudi. </w:t>
      </w:r>
    </w:p>
    <w:p w:rsidR="004402C2" w:rsidRPr="004402C2" w:rsidRDefault="004402C2" w:rsidP="004402C2">
      <w:pPr>
        <w:spacing w:after="0" w:line="240" w:lineRule="auto"/>
        <w:jc w:val="both"/>
        <w:rPr>
          <w:rFonts w:eastAsia="Times New Roman" w:cstheme="minorHAnsi"/>
          <w:noProof w:val="0"/>
          <w:sz w:val="24"/>
          <w:szCs w:val="24"/>
          <w:lang w:eastAsia="hr-HR"/>
        </w:rPr>
      </w:pPr>
    </w:p>
    <w:p w:rsidR="004402C2" w:rsidRPr="004402C2" w:rsidRDefault="004402C2" w:rsidP="004402C2">
      <w:pPr>
        <w:spacing w:after="0" w:line="240" w:lineRule="auto"/>
        <w:jc w:val="both"/>
        <w:rPr>
          <w:rFonts w:eastAsia="Times New Roman" w:cstheme="minorHAnsi"/>
          <w:noProof w:val="0"/>
          <w:sz w:val="24"/>
          <w:szCs w:val="24"/>
          <w:lang w:eastAsia="hr-HR"/>
        </w:rPr>
      </w:pPr>
      <w:r w:rsidRPr="004402C2">
        <w:rPr>
          <w:rFonts w:eastAsia="Times New Roman" w:cstheme="minorHAnsi"/>
          <w:noProof w:val="0"/>
          <w:sz w:val="24"/>
          <w:szCs w:val="24"/>
          <w:lang w:eastAsia="hr-HR"/>
        </w:rPr>
        <w:t xml:space="preserve">Temeljem Zakona o sustavu strateškog planiranja i upravljanja razvojem Republike Hrvatske (Narodne novine br. 123/17) i Uredbe o smjernicama za izradu akata strateškog planiranja od nacionalnog značaja, Središnji državni ured kao tijelo državne uprave donosi </w:t>
      </w:r>
      <w:r w:rsidR="0063152C">
        <w:rPr>
          <w:rFonts w:eastAsia="Times New Roman" w:cstheme="minorHAnsi"/>
          <w:noProof w:val="0"/>
          <w:sz w:val="24"/>
          <w:szCs w:val="24"/>
          <w:lang w:eastAsia="hr-HR"/>
        </w:rPr>
        <w:t xml:space="preserve">i </w:t>
      </w:r>
      <w:r w:rsidRPr="004402C2">
        <w:rPr>
          <w:rFonts w:eastAsia="Times New Roman" w:cstheme="minorHAnsi"/>
          <w:noProof w:val="0"/>
          <w:sz w:val="24"/>
          <w:szCs w:val="24"/>
          <w:lang w:eastAsia="hr-HR"/>
        </w:rPr>
        <w:t xml:space="preserve">Provedbeni program kao kratkoročni akt strateškog planiranja od nacionalnog značaja. Ovim institucionalnim dokumentom </w:t>
      </w:r>
      <w:r w:rsidR="000C3C90">
        <w:rPr>
          <w:rFonts w:eastAsia="Times New Roman" w:cstheme="minorHAnsi"/>
          <w:noProof w:val="0"/>
          <w:sz w:val="24"/>
          <w:szCs w:val="24"/>
          <w:lang w:eastAsia="hr-HR"/>
        </w:rPr>
        <w:t>pobliže su definirane</w:t>
      </w:r>
      <w:r w:rsidRPr="004402C2">
        <w:rPr>
          <w:rFonts w:eastAsia="Times New Roman" w:cstheme="minorHAnsi"/>
          <w:noProof w:val="0"/>
          <w:sz w:val="24"/>
          <w:szCs w:val="24"/>
          <w:lang w:eastAsia="hr-HR"/>
        </w:rPr>
        <w:t xml:space="preserve"> mjere za provedbu ciljeva</w:t>
      </w:r>
      <w:r w:rsidR="00EE09D2">
        <w:rPr>
          <w:rFonts w:eastAsia="Times New Roman" w:cstheme="minorHAnsi"/>
          <w:noProof w:val="0"/>
          <w:sz w:val="24"/>
          <w:szCs w:val="24"/>
          <w:lang w:eastAsia="hr-HR"/>
        </w:rPr>
        <w:t xml:space="preserve"> iz Programa </w:t>
      </w:r>
      <w:r w:rsidRPr="004402C2">
        <w:rPr>
          <w:rFonts w:eastAsia="Times New Roman" w:cstheme="minorHAnsi"/>
          <w:noProof w:val="0"/>
          <w:sz w:val="24"/>
          <w:szCs w:val="24"/>
          <w:lang w:eastAsia="hr-HR"/>
        </w:rPr>
        <w:t>Vlade RH</w:t>
      </w:r>
      <w:r w:rsidR="00EE09D2">
        <w:rPr>
          <w:rFonts w:eastAsia="Times New Roman" w:cstheme="minorHAnsi"/>
          <w:noProof w:val="0"/>
          <w:sz w:val="24"/>
          <w:szCs w:val="24"/>
          <w:lang w:eastAsia="hr-HR"/>
        </w:rPr>
        <w:t xml:space="preserve"> koji su razrađeni na mjere</w:t>
      </w:r>
      <w:r w:rsidRPr="004402C2">
        <w:rPr>
          <w:rFonts w:eastAsia="Times New Roman" w:cstheme="minorHAnsi"/>
          <w:noProof w:val="0"/>
          <w:sz w:val="24"/>
          <w:szCs w:val="24"/>
          <w:lang w:eastAsia="hr-HR"/>
        </w:rPr>
        <w:t xml:space="preserve">, pri čemu  su precizirane ključne točke ostvarenja, pokazatelji rezultata te vremenski raspored provedbe istih, uz odgovarajuću poveznicu s financijskim sredstvima osiguranim u Državnom proračunu ili drugim izvorima (su)financiranja određenih mjera. </w:t>
      </w:r>
      <w:bookmarkStart w:id="18" w:name="_Toc415044346"/>
      <w:bookmarkStart w:id="19" w:name="_Toc4416280"/>
      <w:bookmarkStart w:id="20" w:name="_Toc4416487"/>
    </w:p>
    <w:p w:rsidR="004402C2" w:rsidRPr="004402C2" w:rsidRDefault="004402C2" w:rsidP="004402C2">
      <w:pPr>
        <w:spacing w:after="0" w:line="240" w:lineRule="auto"/>
        <w:jc w:val="both"/>
        <w:rPr>
          <w:rFonts w:eastAsia="Times New Roman" w:cstheme="minorHAnsi"/>
          <w:noProof w:val="0"/>
          <w:sz w:val="24"/>
          <w:szCs w:val="24"/>
          <w:lang w:eastAsia="hr-HR"/>
        </w:rPr>
      </w:pPr>
    </w:p>
    <w:p w:rsidR="004402C2" w:rsidRPr="004402C2" w:rsidRDefault="004402C2" w:rsidP="004402C2">
      <w:pPr>
        <w:spacing w:after="0" w:line="240" w:lineRule="auto"/>
        <w:ind w:left="360"/>
        <w:jc w:val="both"/>
        <w:outlineLvl w:val="1"/>
        <w:rPr>
          <w:rFonts w:eastAsia="Arial" w:cstheme="minorHAnsi"/>
          <w:b/>
          <w:bCs/>
          <w:noProof w:val="0"/>
          <w:color w:val="17365D"/>
          <w:sz w:val="24"/>
          <w:szCs w:val="24"/>
          <w:lang w:eastAsia="zh-CN"/>
        </w:rPr>
      </w:pPr>
    </w:p>
    <w:p w:rsidR="004402C2" w:rsidRPr="00F37649" w:rsidRDefault="004402C2" w:rsidP="0035034F">
      <w:pPr>
        <w:pStyle w:val="Heading2"/>
        <w:rPr>
          <w:rFonts w:eastAsia="Arial"/>
        </w:rPr>
      </w:pPr>
      <w:bookmarkStart w:id="21" w:name="_Toc61954531"/>
      <w:r w:rsidRPr="00F37649">
        <w:rPr>
          <w:rFonts w:eastAsia="Arial"/>
        </w:rPr>
        <w:t>Vizija</w:t>
      </w:r>
      <w:bookmarkEnd w:id="18"/>
      <w:bookmarkEnd w:id="19"/>
      <w:bookmarkEnd w:id="20"/>
      <w:bookmarkEnd w:id="21"/>
    </w:p>
    <w:p w:rsidR="004402C2" w:rsidRPr="004402C2" w:rsidRDefault="004402C2" w:rsidP="004402C2">
      <w:pPr>
        <w:widowControl w:val="0"/>
        <w:overflowPunct w:val="0"/>
        <w:autoSpaceDE w:val="0"/>
        <w:autoSpaceDN w:val="0"/>
        <w:adjustRightInd w:val="0"/>
        <w:spacing w:after="0" w:line="228" w:lineRule="auto"/>
        <w:jc w:val="both"/>
        <w:rPr>
          <w:rFonts w:eastAsia="Arial" w:cstheme="minorHAnsi"/>
          <w:noProof w:val="0"/>
          <w:sz w:val="24"/>
          <w:szCs w:val="24"/>
          <w:lang w:eastAsia="zh-CN"/>
        </w:rPr>
      </w:pPr>
    </w:p>
    <w:p w:rsidR="004402C2" w:rsidRPr="004402C2" w:rsidRDefault="004402C2" w:rsidP="004402C2">
      <w:pPr>
        <w:widowControl w:val="0"/>
        <w:overflowPunct w:val="0"/>
        <w:autoSpaceDE w:val="0"/>
        <w:autoSpaceDN w:val="0"/>
        <w:adjustRightInd w:val="0"/>
        <w:spacing w:after="0" w:line="228" w:lineRule="auto"/>
        <w:jc w:val="both"/>
        <w:rPr>
          <w:rFonts w:eastAsia="Times New Roman" w:cstheme="minorHAnsi"/>
          <w:noProof w:val="0"/>
          <w:sz w:val="24"/>
          <w:szCs w:val="24"/>
          <w:lang w:eastAsia="hr-HR"/>
        </w:rPr>
      </w:pPr>
      <w:r w:rsidRPr="004402C2">
        <w:rPr>
          <w:rFonts w:eastAsia="Arial" w:cstheme="minorHAnsi"/>
          <w:noProof w:val="0"/>
          <w:sz w:val="24"/>
          <w:szCs w:val="24"/>
          <w:lang w:eastAsia="zh-CN"/>
        </w:rPr>
        <w:t>Vizija Središnjeg državnog ureda je svojim aktivnostima pridonijeti stvaranju uvjeta za održiv povratak, ostanak i naseljavanje ranije ratom stradalih područja i drugih potpomognutih područja, osiguravanjem uvjeta stanovanja kao i aktivnostima sanacije/izgradnje objekata osnovne komunalne i socijalne infrastrukture u cilju prometne povezanosti i dostupnosti potrebnih roba i usluga u područjima obuhvata i provedbe, a u svrhu demografske revitalizacije obuhvaćenih područja.</w:t>
      </w:r>
      <w:r w:rsidRPr="004402C2">
        <w:rPr>
          <w:rFonts w:eastAsia="Times New Roman" w:cstheme="minorHAnsi"/>
          <w:noProof w:val="0"/>
          <w:sz w:val="24"/>
          <w:szCs w:val="24"/>
          <w:lang w:eastAsia="hr-HR"/>
        </w:rPr>
        <w:t xml:space="preserve">   </w:t>
      </w:r>
      <w:bookmarkStart w:id="22" w:name="h.13c433fecea7"/>
      <w:bookmarkStart w:id="23" w:name="_Toc415044347"/>
      <w:bookmarkStart w:id="24" w:name="_Toc4416281"/>
      <w:bookmarkStart w:id="25" w:name="_Toc4416488"/>
      <w:bookmarkEnd w:id="22"/>
    </w:p>
    <w:p w:rsidR="004402C2" w:rsidRPr="004402C2" w:rsidRDefault="004402C2" w:rsidP="004402C2">
      <w:pPr>
        <w:widowControl w:val="0"/>
        <w:overflowPunct w:val="0"/>
        <w:autoSpaceDE w:val="0"/>
        <w:autoSpaceDN w:val="0"/>
        <w:adjustRightInd w:val="0"/>
        <w:spacing w:after="0" w:line="228" w:lineRule="auto"/>
        <w:jc w:val="both"/>
        <w:rPr>
          <w:rFonts w:eastAsia="Times New Roman" w:cstheme="minorHAnsi"/>
          <w:noProof w:val="0"/>
          <w:sz w:val="24"/>
          <w:szCs w:val="24"/>
          <w:lang w:eastAsia="hr-HR"/>
        </w:rPr>
      </w:pPr>
    </w:p>
    <w:p w:rsidR="004402C2" w:rsidRPr="00F37649" w:rsidRDefault="004402C2" w:rsidP="0035034F">
      <w:pPr>
        <w:pStyle w:val="Heading2"/>
        <w:rPr>
          <w:rFonts w:eastAsia="Arial"/>
        </w:rPr>
      </w:pPr>
      <w:bookmarkStart w:id="26" w:name="_Toc61954532"/>
      <w:r w:rsidRPr="00F37649">
        <w:rPr>
          <w:rFonts w:eastAsia="Arial"/>
        </w:rPr>
        <w:t>Misija</w:t>
      </w:r>
      <w:bookmarkEnd w:id="23"/>
      <w:bookmarkEnd w:id="24"/>
      <w:bookmarkEnd w:id="25"/>
      <w:bookmarkEnd w:id="26"/>
    </w:p>
    <w:p w:rsidR="004402C2" w:rsidRPr="004402C2" w:rsidRDefault="004402C2" w:rsidP="004402C2">
      <w:pPr>
        <w:spacing w:after="0" w:line="240" w:lineRule="auto"/>
        <w:jc w:val="both"/>
        <w:rPr>
          <w:rFonts w:eastAsia="Arial" w:cstheme="minorHAnsi"/>
          <w:noProof w:val="0"/>
          <w:sz w:val="24"/>
          <w:szCs w:val="24"/>
          <w:lang w:eastAsia="zh-CN"/>
        </w:rPr>
      </w:pPr>
    </w:p>
    <w:p w:rsidR="004402C2" w:rsidRPr="004402C2" w:rsidRDefault="004402C2" w:rsidP="004402C2">
      <w:pPr>
        <w:spacing w:after="0" w:line="240" w:lineRule="auto"/>
        <w:jc w:val="both"/>
        <w:rPr>
          <w:rFonts w:eastAsia="Arial" w:cstheme="minorHAnsi"/>
          <w:noProof w:val="0"/>
          <w:sz w:val="24"/>
          <w:szCs w:val="24"/>
          <w:lang w:eastAsia="zh-CN"/>
        </w:rPr>
      </w:pPr>
      <w:r w:rsidRPr="004402C2">
        <w:rPr>
          <w:rFonts w:eastAsia="Arial" w:cstheme="minorHAnsi"/>
          <w:noProof w:val="0"/>
          <w:sz w:val="24"/>
          <w:szCs w:val="24"/>
          <w:lang w:eastAsia="zh-CN"/>
        </w:rPr>
        <w:t xml:space="preserve">Misija Središnjeg državnog ureda je osigurati institucionalni okvir za pripremu, planiranje i upravljanje sredstvima državnog proračuna, međunarodnih donacija i ostalih izvora financiranja kojima će unaprijediti učinkovitost i pozitivne učinke usmjerene održivom povratku, ostanku i naseljavanju stanovništva kroz programe obnove i stambenog zbrinjavanja na područjima provedbe programa, i time doprinijeti demografskoj revitalizaciji i boljem položaju obitelji kao strateškom pitanju budućnosti Hrvatske, uravnoteženom razvoju svih područja Republike Hrvatske, učinkovitoj, transparentnoj i otpornoj državi te učvršćenju suvereniteta i njegove vrijednosti. </w:t>
      </w:r>
    </w:p>
    <w:p w:rsidR="004402C2" w:rsidRPr="004402C2" w:rsidRDefault="004402C2" w:rsidP="004402C2">
      <w:pPr>
        <w:spacing w:after="0" w:line="240" w:lineRule="auto"/>
        <w:jc w:val="both"/>
        <w:rPr>
          <w:rFonts w:eastAsia="Arial" w:cstheme="minorHAnsi"/>
          <w:noProof w:val="0"/>
          <w:sz w:val="24"/>
          <w:szCs w:val="24"/>
          <w:lang w:eastAsia="zh-CN"/>
        </w:rPr>
      </w:pPr>
    </w:p>
    <w:p w:rsidR="00CE073F" w:rsidRDefault="00CE073F" w:rsidP="004402C2">
      <w:pPr>
        <w:rPr>
          <w:b/>
          <w:color w:val="002060"/>
          <w:sz w:val="24"/>
          <w:szCs w:val="24"/>
        </w:rPr>
      </w:pPr>
    </w:p>
    <w:p w:rsidR="004402C2" w:rsidRPr="0091534A" w:rsidRDefault="001F1432" w:rsidP="0035034F">
      <w:pPr>
        <w:pStyle w:val="Heading1"/>
      </w:pPr>
      <w:r>
        <w:t xml:space="preserve"> </w:t>
      </w:r>
      <w:bookmarkStart w:id="27" w:name="_Toc61954533"/>
      <w:r w:rsidR="0091534A" w:rsidRPr="0091534A">
        <w:t>K</w:t>
      </w:r>
      <w:r w:rsidR="00C53E1A">
        <w:t>ONTEKST</w:t>
      </w:r>
      <w:bookmarkEnd w:id="27"/>
    </w:p>
    <w:p w:rsidR="00CE073F" w:rsidRDefault="00CE073F" w:rsidP="000A338E">
      <w:pPr>
        <w:spacing w:after="0" w:line="240" w:lineRule="auto"/>
        <w:jc w:val="both"/>
        <w:rPr>
          <w:rFonts w:eastAsia="Times New Roman" w:cstheme="minorHAnsi"/>
          <w:noProof w:val="0"/>
          <w:color w:val="002060"/>
          <w:sz w:val="24"/>
          <w:szCs w:val="24"/>
          <w:lang w:eastAsia="hr-HR"/>
        </w:rPr>
      </w:pPr>
    </w:p>
    <w:p w:rsidR="00BF4DB6" w:rsidRPr="00BF4DB6" w:rsidRDefault="00BF4DB6" w:rsidP="0035034F">
      <w:pPr>
        <w:pStyle w:val="Heading2"/>
      </w:pPr>
      <w:bookmarkStart w:id="28" w:name="_Toc61954534"/>
      <w:r w:rsidRPr="00BF4DB6">
        <w:t>Demografska revitalizacija i bolji položaj obitelji</w:t>
      </w:r>
      <w:bookmarkEnd w:id="28"/>
    </w:p>
    <w:p w:rsidR="00BF4DB6" w:rsidRPr="00BF4DB6" w:rsidRDefault="00BF4DB6" w:rsidP="000A338E">
      <w:pPr>
        <w:spacing w:after="0" w:line="240" w:lineRule="auto"/>
        <w:jc w:val="both"/>
        <w:rPr>
          <w:rFonts w:eastAsia="Times New Roman" w:cstheme="minorHAnsi"/>
          <w:noProof w:val="0"/>
          <w:color w:val="002060"/>
          <w:sz w:val="24"/>
          <w:szCs w:val="24"/>
          <w:lang w:eastAsia="hr-HR"/>
        </w:rPr>
      </w:pPr>
    </w:p>
    <w:p w:rsidR="000A338E" w:rsidRDefault="000A338E" w:rsidP="000A338E">
      <w:pPr>
        <w:spacing w:after="0" w:line="240" w:lineRule="auto"/>
        <w:jc w:val="both"/>
        <w:rPr>
          <w:rFonts w:eastAsia="Times New Roman" w:cstheme="minorHAnsi"/>
          <w:noProof w:val="0"/>
          <w:color w:val="58595B"/>
          <w:sz w:val="24"/>
          <w:szCs w:val="24"/>
          <w:lang w:eastAsia="hr-HR"/>
        </w:rPr>
      </w:pPr>
      <w:r>
        <w:rPr>
          <w:rFonts w:eastAsia="Times New Roman" w:cstheme="minorHAnsi"/>
          <w:noProof w:val="0"/>
          <w:sz w:val="24"/>
          <w:szCs w:val="24"/>
          <w:lang w:eastAsia="hr-HR"/>
        </w:rPr>
        <w:t xml:space="preserve">Godišnjim planom za 2021. godinu </w:t>
      </w:r>
      <w:r w:rsidRPr="000A338E">
        <w:rPr>
          <w:rFonts w:eastAsia="Times New Roman" w:cstheme="minorHAnsi"/>
          <w:noProof w:val="0"/>
          <w:sz w:val="24"/>
          <w:szCs w:val="24"/>
          <w:lang w:eastAsia="hr-HR"/>
        </w:rPr>
        <w:t>Središnji državni ured svoje mjere i aktivnosti intenzivno će usmjeriti na demografsku revitalizaciju koja predstavlja cilj iz Programa Vlade RH i strateško pitanje budućnosti Hrvatske. I dalje će</w:t>
      </w:r>
      <w:r w:rsidR="008B0A6C">
        <w:rPr>
          <w:rFonts w:eastAsia="Times New Roman" w:cstheme="minorHAnsi"/>
          <w:noProof w:val="0"/>
          <w:sz w:val="24"/>
          <w:szCs w:val="24"/>
          <w:lang w:eastAsia="hr-HR"/>
        </w:rPr>
        <w:t>mo</w:t>
      </w:r>
      <w:r w:rsidRPr="000A338E">
        <w:rPr>
          <w:rFonts w:eastAsia="Times New Roman" w:cstheme="minorHAnsi"/>
          <w:noProof w:val="0"/>
          <w:sz w:val="24"/>
          <w:szCs w:val="24"/>
          <w:lang w:eastAsia="hr-HR"/>
        </w:rPr>
        <w:t xml:space="preserve"> nastaviti  raditi na  preokretanju negativnih demografskih trendova, jasno definiranim programom stambenog zbrinjavanja i stvaranjem poticajnog okruženja za ostanak i stvaranje boljih uvjeta življenja posebno za mlade i obitelji.</w:t>
      </w:r>
      <w:r w:rsidRPr="000A338E">
        <w:rPr>
          <w:rFonts w:eastAsia="Times New Roman" w:cstheme="minorHAnsi"/>
          <w:noProof w:val="0"/>
          <w:color w:val="58595B"/>
          <w:sz w:val="24"/>
          <w:szCs w:val="24"/>
          <w:lang w:eastAsia="hr-HR"/>
        </w:rPr>
        <w:t xml:space="preserve"> </w:t>
      </w:r>
    </w:p>
    <w:p w:rsidR="000A338E" w:rsidRDefault="000A338E" w:rsidP="000A338E">
      <w:pPr>
        <w:spacing w:after="0" w:line="240" w:lineRule="auto"/>
        <w:jc w:val="both"/>
        <w:rPr>
          <w:rFonts w:eastAsia="Arial" w:cstheme="minorHAnsi"/>
          <w:noProof w:val="0"/>
          <w:color w:val="000000"/>
          <w:sz w:val="24"/>
          <w:szCs w:val="24"/>
          <w:lang w:eastAsia="zh-CN"/>
        </w:rPr>
      </w:pPr>
      <w:r w:rsidRPr="000A338E">
        <w:rPr>
          <w:rFonts w:eastAsia="Arial" w:cstheme="minorHAnsi"/>
          <w:noProof w:val="0"/>
          <w:sz w:val="24"/>
          <w:szCs w:val="24"/>
          <w:lang w:eastAsia="zh-CN"/>
        </w:rPr>
        <w:t>Stambeno zbrinjavanje provodimo kroz više različitih modela koji pretpostavljaju osiguravanje dovoljnog broja za življenje uvjetnih stambenih jedinica za smještaj prognanika, povratnika, izbjeglica i ostalih ciljanih skupina korištenjem postojećeg stambenog fonda u državnom vlasništvu, obnovom/izgradnjom više stambenih zgrada, kupnjom i preuzimanjem na upravljanje stambenih jedinica, davanjem u najam oštećene obiteljske kuće u državnom vlasništvu i dodjelom građevnog materijala te dodjelom građevinskog zemljišta u državnom vlasništvu i građevnog materijala i darovanjem građevnog materijala za obnovu i izgradnju obiteljske kuće na građevinskom zemljištu u vlasništvu podnositelja zahtjeva.</w:t>
      </w:r>
      <w:r w:rsidRPr="000A338E">
        <w:rPr>
          <w:rFonts w:eastAsia="Arial" w:cstheme="minorHAnsi"/>
          <w:noProof w:val="0"/>
          <w:color w:val="000000"/>
          <w:sz w:val="24"/>
          <w:szCs w:val="24"/>
          <w:lang w:eastAsia="zh-CN"/>
        </w:rPr>
        <w:t xml:space="preserve"> Osiguravanje trajnog stambenog zbrinjavanja </w:t>
      </w:r>
      <w:r w:rsidRPr="000A338E">
        <w:rPr>
          <w:rFonts w:eastAsia="Times New Roman" w:cstheme="minorHAnsi"/>
          <w:noProof w:val="0"/>
          <w:sz w:val="24"/>
          <w:szCs w:val="24"/>
          <w:lang w:eastAsia="zh-CN"/>
        </w:rPr>
        <w:t>uz ulaganja u obnovu/izgradnju objekata osnovne komunalne i socijalne infrastrukture kojima se osigurava prometna povezanost, kao i dostupnost potrebnih roba i usluga, osnovni su preduvjeti za povratak i zadržavanje stanovništva na tim područjima koja pridonosi samoj demografskoj revitalizaciji.</w:t>
      </w:r>
      <w:r w:rsidRPr="000A338E">
        <w:rPr>
          <w:rFonts w:eastAsia="Arial" w:cstheme="minorHAnsi"/>
          <w:noProof w:val="0"/>
          <w:color w:val="000000"/>
          <w:sz w:val="24"/>
          <w:szCs w:val="24"/>
          <w:lang w:eastAsia="zh-CN"/>
        </w:rPr>
        <w:t xml:space="preserve"> </w:t>
      </w:r>
    </w:p>
    <w:p w:rsidR="0035034F" w:rsidRPr="000A338E" w:rsidRDefault="0035034F" w:rsidP="000A338E">
      <w:pPr>
        <w:spacing w:after="0" w:line="240" w:lineRule="auto"/>
        <w:jc w:val="both"/>
        <w:rPr>
          <w:rFonts w:eastAsia="Times New Roman" w:cstheme="minorHAnsi"/>
          <w:noProof w:val="0"/>
          <w:sz w:val="24"/>
          <w:szCs w:val="24"/>
          <w:lang w:eastAsia="hr-HR"/>
        </w:rPr>
      </w:pPr>
    </w:p>
    <w:p w:rsidR="00BF4DB6" w:rsidRPr="00BF4DB6" w:rsidRDefault="00BF4DB6" w:rsidP="0035034F">
      <w:pPr>
        <w:pStyle w:val="Heading2"/>
        <w:rPr>
          <w:rFonts w:eastAsia="Arial"/>
        </w:rPr>
      </w:pPr>
      <w:bookmarkStart w:id="29" w:name="_Toc61954535"/>
      <w:r w:rsidRPr="00BF4DB6">
        <w:rPr>
          <w:rFonts w:eastAsia="Arial"/>
        </w:rPr>
        <w:t>Učinkovita, transparentna i otporna država</w:t>
      </w:r>
      <w:bookmarkEnd w:id="29"/>
    </w:p>
    <w:p w:rsidR="000A338E" w:rsidRPr="000A338E" w:rsidRDefault="000A338E" w:rsidP="000A338E">
      <w:pPr>
        <w:spacing w:before="100" w:beforeAutospacing="1" w:after="100" w:afterAutospacing="1" w:line="240" w:lineRule="auto"/>
        <w:jc w:val="both"/>
        <w:rPr>
          <w:rFonts w:eastAsia="Arial" w:cstheme="minorHAnsi"/>
          <w:noProof w:val="0"/>
          <w:color w:val="000000"/>
          <w:sz w:val="24"/>
          <w:szCs w:val="24"/>
          <w:lang w:eastAsia="zh-CN"/>
        </w:rPr>
      </w:pPr>
      <w:r w:rsidRPr="000A338E">
        <w:rPr>
          <w:rFonts w:eastAsia="Arial" w:cstheme="minorHAnsi"/>
          <w:noProof w:val="0"/>
          <w:color w:val="000000"/>
          <w:sz w:val="24"/>
          <w:szCs w:val="24"/>
          <w:lang w:eastAsia="zh-CN"/>
        </w:rPr>
        <w:t>Kroz cilj iz Programa Vlade RH za razdoblje od 202</w:t>
      </w:r>
      <w:r w:rsidR="00363568">
        <w:rPr>
          <w:rFonts w:eastAsia="Arial" w:cstheme="minorHAnsi"/>
          <w:noProof w:val="0"/>
          <w:color w:val="000000"/>
          <w:sz w:val="24"/>
          <w:szCs w:val="24"/>
          <w:lang w:eastAsia="zh-CN"/>
        </w:rPr>
        <w:t>1</w:t>
      </w:r>
      <w:r w:rsidRPr="000A338E">
        <w:rPr>
          <w:rFonts w:eastAsia="Arial" w:cstheme="minorHAnsi"/>
          <w:noProof w:val="0"/>
          <w:color w:val="000000"/>
          <w:sz w:val="24"/>
          <w:szCs w:val="24"/>
          <w:lang w:eastAsia="zh-CN"/>
        </w:rPr>
        <w:t xml:space="preserve">.-2024. </w:t>
      </w:r>
      <w:r w:rsidR="00D93023">
        <w:rPr>
          <w:rFonts w:eastAsia="Arial" w:cstheme="minorHAnsi"/>
          <w:noProof w:val="0"/>
          <w:color w:val="000000"/>
          <w:sz w:val="24"/>
          <w:szCs w:val="24"/>
          <w:lang w:eastAsia="zh-CN"/>
        </w:rPr>
        <w:t xml:space="preserve">pa tako i kroz ovu godinu </w:t>
      </w:r>
      <w:r w:rsidRPr="000A338E">
        <w:rPr>
          <w:rFonts w:eastAsia="Arial" w:cstheme="minorHAnsi"/>
          <w:noProof w:val="0"/>
          <w:color w:val="000000"/>
          <w:sz w:val="24"/>
          <w:szCs w:val="24"/>
          <w:lang w:eastAsia="zh-CN"/>
        </w:rPr>
        <w:t>koji se odnosi na</w:t>
      </w:r>
      <w:r w:rsidRPr="000A338E">
        <w:rPr>
          <w:rFonts w:eastAsia="Times New Roman" w:cstheme="minorHAnsi"/>
          <w:noProof w:val="0"/>
          <w:color w:val="002060"/>
          <w:sz w:val="24"/>
          <w:szCs w:val="24"/>
          <w:lang w:eastAsia="hr-HR"/>
        </w:rPr>
        <w:t xml:space="preserve"> u</w:t>
      </w:r>
      <w:r w:rsidRPr="000A338E">
        <w:rPr>
          <w:rFonts w:eastAsia="Times New Roman" w:cstheme="minorHAnsi"/>
          <w:noProof w:val="0"/>
          <w:color w:val="262626" w:themeColor="text1" w:themeTint="D9"/>
          <w:sz w:val="24"/>
          <w:szCs w:val="24"/>
          <w:lang w:eastAsia="hr-HR"/>
        </w:rPr>
        <w:t xml:space="preserve">činkovitu, transparentnu i otpornu  državu, </w:t>
      </w:r>
      <w:r w:rsidRPr="000A338E">
        <w:rPr>
          <w:rFonts w:eastAsia="Times New Roman" w:cstheme="minorHAnsi"/>
          <w:noProof w:val="0"/>
          <w:sz w:val="24"/>
          <w:szCs w:val="24"/>
          <w:lang w:eastAsia="hr-HR"/>
        </w:rPr>
        <w:t>provodit će</w:t>
      </w:r>
      <w:r w:rsidR="008B0A6C">
        <w:rPr>
          <w:rFonts w:eastAsia="Times New Roman" w:cstheme="minorHAnsi"/>
          <w:noProof w:val="0"/>
          <w:sz w:val="24"/>
          <w:szCs w:val="24"/>
          <w:lang w:eastAsia="hr-HR"/>
        </w:rPr>
        <w:t>mo</w:t>
      </w:r>
      <w:r w:rsidRPr="000A338E">
        <w:rPr>
          <w:rFonts w:eastAsia="Times New Roman" w:cstheme="minorHAnsi"/>
          <w:noProof w:val="0"/>
          <w:sz w:val="24"/>
          <w:szCs w:val="24"/>
          <w:lang w:eastAsia="hr-HR"/>
        </w:rPr>
        <w:t xml:space="preserve">  transparentno i učinkovito gospodarenje </w:t>
      </w:r>
      <w:r w:rsidRPr="000A338E">
        <w:rPr>
          <w:rFonts w:eastAsia="Arial" w:cstheme="minorHAnsi"/>
          <w:noProof w:val="0"/>
          <w:sz w:val="24"/>
          <w:szCs w:val="24"/>
          <w:lang w:eastAsia="hr-HR"/>
        </w:rPr>
        <w:t xml:space="preserve"> i upravljanje stambenim jedinicama u državnom vlasništvu na potpomognutim područjima, izvan i područjima posebne državne skrbi,  u svrhu stambenog zbrinjavanja. Pripremati će i organizirati provođenje postupaka davanja u najam, darovanja i prodaje, kao i pripremne radnje za kupnju stambenih jedinica putem APN-a, u skladu s potrebama i raspoloživim sredstvima proračuna za ovu namjenu. U  svrhu zakonitog korištenja stambenih jedinica,  provodit će i nadalje terenska kontrolu  po načelu urednog i potpunog gospodarenja stambenim jedinicama u državnom vlasništvu te će se po uočenim nezakonitostima i nepravilnostima pokretati  odgovarajući postupci prema korisnicima stambenog zbrinjavanja. Središnji državni ured sustavno će i dalje s osigurati tehničke i stručne pretpostavke za pravovremenu i potpunu naplatu prihoda s naslova najma koji  predstavljaju prihode Državnog proračuna RH. </w:t>
      </w:r>
      <w:r w:rsidRPr="000A338E">
        <w:rPr>
          <w:rFonts w:eastAsia="Arial" w:cstheme="minorHAnsi"/>
          <w:sz w:val="24"/>
          <w:szCs w:val="24"/>
        </w:rPr>
        <w:t xml:space="preserve">Središnji državni ured provodi i Regionalni program stambenog zbrinjavanja usmjeren trajnom rješavanju uvjeta stanovanja najranjivijih skupina, povratnika, prognanika i izbjeglica, odnosno bivših nositelja stanarskih prava te će se kroz program Vlade RH za mandatno razdoblje 2020.-2024. osigurati </w:t>
      </w:r>
      <w:r w:rsidRPr="000A338E">
        <w:rPr>
          <w:rFonts w:eastAsia="Times New Roman" w:cstheme="minorHAnsi"/>
          <w:noProof w:val="0"/>
          <w:sz w:val="24"/>
          <w:szCs w:val="24"/>
          <w:lang w:eastAsia="hr-HR"/>
        </w:rPr>
        <w:t xml:space="preserve">sredstva za brzi i konačni dovršetak programa obnove i ubrzanje programa stambenog zbrinjavanja bivših nositelja stanarskih prava. usvajanjem novih načina rješavanja zahtjeva korisnika programa te prilagođavanjem cijene otkupa stanova kupovnoj moći korisnika. </w:t>
      </w:r>
      <w:r w:rsidRPr="000A338E">
        <w:rPr>
          <w:rFonts w:eastAsia="Arial" w:cstheme="minorHAnsi"/>
          <w:sz w:val="24"/>
          <w:szCs w:val="24"/>
        </w:rPr>
        <w:t xml:space="preserve">Vodeći računa o izgradnji društva koje poštuje ljudska prava, mjerama iz Provedbenog programa  i nadalje će se osiguravati smještaj  azilantima i strancima pod supsidijarnom zaštitom,  sklapanjem ugovora </w:t>
      </w:r>
      <w:r w:rsidRPr="000A338E">
        <w:rPr>
          <w:rFonts w:eastAsia="Arial" w:cstheme="minorHAnsi"/>
          <w:sz w:val="24"/>
          <w:szCs w:val="24"/>
        </w:rPr>
        <w:lastRenderedPageBreak/>
        <w:t>o najmu za stanove u državnom vlasništvu ili sa privatnim osobama u koje je uključeno  podmirivanje troškova najma te podmirenje režijskih troškova te provoditi Regionalni program stambenog zbrinjavanja usmjeren trajnom rješavanju uvjeta stanovanja najranjivijih skupina, povratnika, prognanika i izbjeglica, odnosno bivših nositelja stanarskih prava.</w:t>
      </w:r>
      <w:r w:rsidRPr="000A338E">
        <w:rPr>
          <w:rFonts w:eastAsia="Arial" w:cstheme="minorHAnsi"/>
          <w:noProof w:val="0"/>
          <w:color w:val="000000"/>
          <w:sz w:val="24"/>
          <w:szCs w:val="24"/>
          <w:lang w:eastAsia="zh-CN"/>
        </w:rPr>
        <w:t xml:space="preserve"> </w:t>
      </w:r>
    </w:p>
    <w:p w:rsidR="00BF4DB6" w:rsidRPr="00BF4DB6" w:rsidRDefault="00BF4DB6" w:rsidP="0035034F">
      <w:pPr>
        <w:pStyle w:val="Heading2"/>
        <w:rPr>
          <w:rFonts w:eastAsia="Arial"/>
        </w:rPr>
      </w:pPr>
      <w:bookmarkStart w:id="30" w:name="_Toc61954536"/>
      <w:r w:rsidRPr="00BF4DB6">
        <w:rPr>
          <w:rFonts w:eastAsia="Arial"/>
        </w:rPr>
        <w:t>Ravnomjeran regionalni razvoj i decentralizacija</w:t>
      </w:r>
      <w:bookmarkEnd w:id="30"/>
      <w:r w:rsidRPr="00BF4DB6">
        <w:rPr>
          <w:rFonts w:eastAsia="Arial"/>
        </w:rPr>
        <w:t xml:space="preserve"> </w:t>
      </w:r>
    </w:p>
    <w:p w:rsidR="00BF4DB6" w:rsidRDefault="00BF4DB6" w:rsidP="000A338E">
      <w:pPr>
        <w:widowControl w:val="0"/>
        <w:autoSpaceDE w:val="0"/>
        <w:autoSpaceDN w:val="0"/>
        <w:spacing w:after="120" w:line="240" w:lineRule="auto"/>
        <w:jc w:val="both"/>
        <w:rPr>
          <w:rFonts w:eastAsia="Arial" w:cstheme="minorHAnsi"/>
          <w:sz w:val="24"/>
          <w:szCs w:val="24"/>
        </w:rPr>
      </w:pPr>
    </w:p>
    <w:p w:rsidR="000A338E" w:rsidRPr="000A338E" w:rsidRDefault="000A338E" w:rsidP="000A338E">
      <w:pPr>
        <w:widowControl w:val="0"/>
        <w:autoSpaceDE w:val="0"/>
        <w:autoSpaceDN w:val="0"/>
        <w:spacing w:after="120" w:line="240" w:lineRule="auto"/>
        <w:jc w:val="both"/>
        <w:rPr>
          <w:rFonts w:eastAsia="Arial" w:cstheme="minorHAnsi"/>
          <w:sz w:val="24"/>
          <w:szCs w:val="24"/>
        </w:rPr>
      </w:pPr>
      <w:r w:rsidRPr="000A338E">
        <w:rPr>
          <w:rFonts w:eastAsia="Arial" w:cstheme="minorHAnsi"/>
          <w:sz w:val="24"/>
          <w:szCs w:val="24"/>
        </w:rPr>
        <w:t>Kroz cilj ravnomjernog razvoja i decentralizacije, a  u  sv</w:t>
      </w:r>
      <w:r w:rsidR="00263210">
        <w:rPr>
          <w:rFonts w:eastAsia="Arial" w:cstheme="minorHAnsi"/>
          <w:sz w:val="24"/>
          <w:szCs w:val="24"/>
        </w:rPr>
        <w:t>r</w:t>
      </w:r>
      <w:r w:rsidRPr="000A338E">
        <w:rPr>
          <w:rFonts w:eastAsia="Arial" w:cstheme="minorHAnsi"/>
          <w:sz w:val="24"/>
          <w:szCs w:val="24"/>
        </w:rPr>
        <w:t>hu poticanja naseljavanja i ostanka korisnika stambenog zbrinjavnja, Središnji državni ured nastavit će</w:t>
      </w:r>
      <w:r w:rsidR="008D6443">
        <w:rPr>
          <w:rFonts w:eastAsia="Arial" w:cstheme="minorHAnsi"/>
          <w:sz w:val="24"/>
          <w:szCs w:val="24"/>
        </w:rPr>
        <w:t xml:space="preserve"> i 2021. godine</w:t>
      </w:r>
      <w:bookmarkStart w:id="31" w:name="_GoBack"/>
      <w:bookmarkEnd w:id="31"/>
      <w:r w:rsidRPr="000A338E">
        <w:rPr>
          <w:rFonts w:eastAsia="Arial" w:cstheme="minorHAnsi"/>
          <w:sz w:val="24"/>
          <w:szCs w:val="24"/>
        </w:rPr>
        <w:t xml:space="preserve"> provoditi međuresornu suradnju s jed</w:t>
      </w:r>
      <w:r w:rsidR="00263210">
        <w:rPr>
          <w:rFonts w:eastAsia="Arial" w:cstheme="minorHAnsi"/>
          <w:sz w:val="24"/>
          <w:szCs w:val="24"/>
        </w:rPr>
        <w:t>i</w:t>
      </w:r>
      <w:r w:rsidRPr="000A338E">
        <w:rPr>
          <w:rFonts w:eastAsia="Arial" w:cstheme="minorHAnsi"/>
          <w:sz w:val="24"/>
          <w:szCs w:val="24"/>
        </w:rPr>
        <w:t xml:space="preserve">nicama lokalne samouprave te donosi planove i programe izgradnje ili sanacije stambenih jedinica na darovanom komunalno opremljenom građevinskom zemljištu, planove i programe izgradnje ili sanacije stambenih jedinica na objektima koji nisu u funkciji. Upravo takvo razvijanje </w:t>
      </w:r>
      <w:r w:rsidRPr="000A338E">
        <w:rPr>
          <w:rFonts w:eastAsia="Times New Roman" w:cstheme="minorHAnsi"/>
          <w:noProof w:val="0"/>
          <w:sz w:val="24"/>
          <w:szCs w:val="24"/>
          <w:lang w:eastAsia="hr-HR"/>
        </w:rPr>
        <w:t xml:space="preserve"> povezane infrastrukture ključni su za hrvatsko gospodarstvo i  podizanje kvalitete života ljudi. </w:t>
      </w:r>
    </w:p>
    <w:p w:rsidR="000A338E" w:rsidRPr="000A338E" w:rsidRDefault="000A338E" w:rsidP="000A338E">
      <w:pPr>
        <w:spacing w:after="0" w:line="240" w:lineRule="auto"/>
        <w:jc w:val="both"/>
        <w:rPr>
          <w:rFonts w:eastAsia="Arial" w:cstheme="minorHAnsi"/>
          <w:noProof w:val="0"/>
          <w:color w:val="000000"/>
          <w:sz w:val="24"/>
          <w:szCs w:val="24"/>
          <w:lang w:eastAsia="zh-CN"/>
        </w:rPr>
      </w:pPr>
    </w:p>
    <w:p w:rsidR="00BF4DB6" w:rsidRPr="00BF4DB6" w:rsidRDefault="00BF4DB6" w:rsidP="0035034F">
      <w:pPr>
        <w:pStyle w:val="Heading2"/>
      </w:pPr>
      <w:bookmarkStart w:id="32" w:name="_Toc61954537"/>
      <w:bookmarkStart w:id="33" w:name="_Toc4416288"/>
      <w:bookmarkStart w:id="34" w:name="_Toc4416495"/>
      <w:r w:rsidRPr="00BF4DB6">
        <w:t>Očuvanje suvereniteta i njegovanje vrijednosti</w:t>
      </w:r>
      <w:bookmarkEnd w:id="32"/>
    </w:p>
    <w:p w:rsidR="00BF4DB6" w:rsidRDefault="00BF4DB6" w:rsidP="000A338E">
      <w:pPr>
        <w:autoSpaceDE w:val="0"/>
        <w:autoSpaceDN w:val="0"/>
        <w:adjustRightInd w:val="0"/>
        <w:spacing w:after="0" w:line="240" w:lineRule="auto"/>
        <w:jc w:val="both"/>
        <w:rPr>
          <w:rFonts w:eastAsia="Times New Roman" w:cstheme="minorHAnsi"/>
          <w:noProof w:val="0"/>
          <w:sz w:val="24"/>
          <w:szCs w:val="24"/>
          <w:lang w:eastAsia="hr-HR"/>
        </w:rPr>
      </w:pPr>
    </w:p>
    <w:p w:rsidR="000A338E" w:rsidRPr="000A338E" w:rsidRDefault="000A338E" w:rsidP="000A338E">
      <w:pPr>
        <w:autoSpaceDE w:val="0"/>
        <w:autoSpaceDN w:val="0"/>
        <w:adjustRightInd w:val="0"/>
        <w:spacing w:after="0" w:line="240" w:lineRule="auto"/>
        <w:jc w:val="both"/>
        <w:rPr>
          <w:rFonts w:eastAsia="Arial" w:cstheme="minorHAnsi"/>
          <w:noProof w:val="0"/>
          <w:color w:val="000000"/>
          <w:sz w:val="24"/>
          <w:szCs w:val="24"/>
          <w:lang w:eastAsia="zh-CN"/>
        </w:rPr>
      </w:pPr>
      <w:r w:rsidRPr="000A338E">
        <w:rPr>
          <w:rFonts w:eastAsia="Times New Roman" w:cstheme="minorHAnsi"/>
          <w:noProof w:val="0"/>
          <w:sz w:val="24"/>
          <w:szCs w:val="24"/>
          <w:lang w:eastAsia="hr-HR"/>
        </w:rPr>
        <w:t>Središnji državni ured svojim mjerama i aktivnostima</w:t>
      </w:r>
      <w:r w:rsidR="00F207DE">
        <w:rPr>
          <w:rFonts w:eastAsia="Times New Roman" w:cstheme="minorHAnsi"/>
          <w:noProof w:val="0"/>
          <w:sz w:val="24"/>
          <w:szCs w:val="24"/>
          <w:lang w:eastAsia="hr-HR"/>
        </w:rPr>
        <w:t xml:space="preserve"> kroz 2021. godinu</w:t>
      </w:r>
      <w:r w:rsidRPr="000A338E">
        <w:rPr>
          <w:rFonts w:eastAsia="Times New Roman" w:cstheme="minorHAnsi"/>
          <w:noProof w:val="0"/>
          <w:sz w:val="24"/>
          <w:szCs w:val="24"/>
          <w:lang w:eastAsia="hr-HR"/>
        </w:rPr>
        <w:t xml:space="preserve"> doprinosit će i nadalje učvršćivanju  suvereniteta i njegovanju vrijednosti te će se oslanjati na </w:t>
      </w:r>
      <w:bookmarkEnd w:id="33"/>
      <w:bookmarkEnd w:id="34"/>
      <w:r w:rsidRPr="000A338E">
        <w:rPr>
          <w:rFonts w:eastAsia="Times New Roman" w:cstheme="minorHAnsi"/>
          <w:b/>
          <w:noProof w:val="0"/>
          <w:color w:val="002060"/>
          <w:sz w:val="24"/>
          <w:szCs w:val="24"/>
          <w:lang w:eastAsia="hr-HR"/>
        </w:rPr>
        <w:t>t</w:t>
      </w:r>
      <w:r w:rsidRPr="000A338E">
        <w:rPr>
          <w:rFonts w:eastAsia="Times New Roman" w:cstheme="minorHAnsi"/>
          <w:noProof w:val="0"/>
          <w:sz w:val="24"/>
          <w:szCs w:val="24"/>
          <w:lang w:eastAsia="hr-HR"/>
        </w:rPr>
        <w:t xml:space="preserve">ežište hrvatske vanjske politike, a sami time i  zalaganje za ustavnu ravnopravnost Hrvata u BiH, kao i za stvaranje preduvjeta za njihov ostanak i naseljavanje, posebno mladih ljudi.  </w:t>
      </w:r>
      <w:r w:rsidRPr="000A338E">
        <w:rPr>
          <w:rFonts w:eastAsia="Arial" w:cstheme="minorHAnsi"/>
          <w:noProof w:val="0"/>
          <w:color w:val="000000"/>
          <w:sz w:val="24"/>
          <w:szCs w:val="24"/>
          <w:lang w:eastAsia="zh-CN"/>
        </w:rPr>
        <w:t xml:space="preserve">Programom  pomoći Vlade Republike Hrvatske Hrvatima u Bosni i Hercegovini Središnji državni ured provodi isporukom osnovnog građevnog materijala za obnovu i izgradnju oštećenih i uništenih obiteljskih kuća u vlasništvu Hrvata koji su se vratili u Bosnu i Hercegovinu te kroz potpore za sufinanciranje obnove i izgradnje objekata osnovne komunalne i socijalne infrastrukture te javne namjene u Bosni i Hercegovini. </w:t>
      </w:r>
    </w:p>
    <w:p w:rsidR="000A338E" w:rsidRDefault="000A338E" w:rsidP="000A338E">
      <w:pPr>
        <w:spacing w:after="0" w:line="240" w:lineRule="auto"/>
        <w:jc w:val="both"/>
        <w:rPr>
          <w:rFonts w:eastAsia="Times New Roman" w:cstheme="minorHAnsi"/>
          <w:noProof w:val="0"/>
          <w:color w:val="58595B"/>
          <w:sz w:val="24"/>
          <w:szCs w:val="24"/>
          <w:lang w:eastAsia="hr-HR"/>
        </w:rPr>
      </w:pPr>
    </w:p>
    <w:p w:rsidR="000A338E" w:rsidRPr="000A338E" w:rsidRDefault="000A338E" w:rsidP="000A338E">
      <w:pPr>
        <w:spacing w:after="0" w:line="240" w:lineRule="auto"/>
        <w:jc w:val="both"/>
        <w:rPr>
          <w:rFonts w:eastAsia="Arial" w:cstheme="minorHAnsi"/>
          <w:noProof w:val="0"/>
          <w:color w:val="000000"/>
          <w:sz w:val="24"/>
          <w:szCs w:val="24"/>
          <w:lang w:eastAsia="zh-CN"/>
        </w:rPr>
      </w:pPr>
    </w:p>
    <w:p w:rsidR="004402C2" w:rsidRDefault="004402C2" w:rsidP="004402C2"/>
    <w:p w:rsidR="004402C2" w:rsidRDefault="004402C2" w:rsidP="004402C2"/>
    <w:p w:rsidR="004402C2" w:rsidRDefault="004402C2" w:rsidP="004402C2"/>
    <w:p w:rsidR="004402C2" w:rsidRDefault="004402C2" w:rsidP="004402C2"/>
    <w:p w:rsidR="004402C2" w:rsidRPr="004402C2" w:rsidRDefault="004402C2" w:rsidP="004402C2"/>
    <w:p w:rsidR="005C74C9" w:rsidRPr="005C74C9" w:rsidRDefault="005C74C9" w:rsidP="005C74C9">
      <w:pPr>
        <w:jc w:val="center"/>
        <w:rPr>
          <w:b/>
          <w:sz w:val="24"/>
          <w:szCs w:val="24"/>
        </w:rPr>
        <w:sectPr w:rsidR="005C74C9" w:rsidRPr="005C74C9">
          <w:footerReference w:type="default" r:id="rId11"/>
          <w:pgSz w:w="11906" w:h="16838"/>
          <w:pgMar w:top="1417" w:right="1417" w:bottom="1417" w:left="1417" w:header="708" w:footer="708" w:gutter="0"/>
          <w:cols w:space="708"/>
          <w:docGrid w:linePitch="360"/>
        </w:sectPr>
      </w:pPr>
    </w:p>
    <w:p w:rsidR="00141E73" w:rsidRPr="00C53E1A" w:rsidRDefault="00141E73" w:rsidP="0035034F">
      <w:pPr>
        <w:pStyle w:val="Heading1"/>
      </w:pPr>
      <w:bookmarkStart w:id="35" w:name="_Toc28610377"/>
      <w:bookmarkStart w:id="36" w:name="_Toc61954538"/>
      <w:r w:rsidRPr="00C53E1A">
        <w:lastRenderedPageBreak/>
        <w:t>O</w:t>
      </w:r>
      <w:r w:rsidR="00174B30">
        <w:t>RGANIZACIJSKA STRUKTURA</w:t>
      </w:r>
      <w:bookmarkEnd w:id="35"/>
      <w:bookmarkEnd w:id="36"/>
    </w:p>
    <w:p w:rsidR="007D09A3" w:rsidRDefault="00F03065" w:rsidP="00BC4B26">
      <w:pPr>
        <w:jc w:val="center"/>
        <w:sectPr w:rsidR="007D09A3" w:rsidSect="007D09A3">
          <w:pgSz w:w="16838" w:h="11906" w:orient="landscape"/>
          <w:pgMar w:top="720" w:right="720" w:bottom="720" w:left="720" w:header="708" w:footer="708" w:gutter="0"/>
          <w:cols w:space="708"/>
          <w:docGrid w:linePitch="360"/>
        </w:sectPr>
      </w:pPr>
      <w:r>
        <w:rPr>
          <w:rFonts w:eastAsia="Arial" w:cstheme="minorHAnsi"/>
          <w:lang w:eastAsia="hr-HR"/>
        </w:rPr>
        <w:drawing>
          <wp:inline distT="0" distB="0" distL="0" distR="0" wp14:anchorId="08C2F452" wp14:editId="3A23AF21">
            <wp:extent cx="7017732" cy="482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tematizacijaSDUOSZ_2020_1.jpg"/>
                    <pic:cNvPicPr/>
                  </pic:nvPicPr>
                  <pic:blipFill>
                    <a:blip r:embed="rId12">
                      <a:extLst>
                        <a:ext uri="{28A0092B-C50C-407E-A947-70E740481C1C}">
                          <a14:useLocalDpi xmlns:a14="http://schemas.microsoft.com/office/drawing/2010/main" val="0"/>
                        </a:ext>
                      </a:extLst>
                    </a:blip>
                    <a:stretch>
                      <a:fillRect/>
                    </a:stretch>
                  </pic:blipFill>
                  <pic:spPr>
                    <a:xfrm>
                      <a:off x="0" y="0"/>
                      <a:ext cx="7062262" cy="4854067"/>
                    </a:xfrm>
                    <a:prstGeom prst="rect">
                      <a:avLst/>
                    </a:prstGeom>
                  </pic:spPr>
                </pic:pic>
              </a:graphicData>
            </a:graphic>
          </wp:inline>
        </w:drawing>
      </w:r>
    </w:p>
    <w:p w:rsidR="00BC4B26" w:rsidRDefault="00BC4B26" w:rsidP="00BC4B26">
      <w:pPr>
        <w:jc w:val="center"/>
      </w:pPr>
    </w:p>
    <w:p w:rsidR="005339D9" w:rsidRPr="005339D9" w:rsidRDefault="005339D9" w:rsidP="005339D9"/>
    <w:p w:rsidR="00B8051B" w:rsidRDefault="00B8051B" w:rsidP="00E728B5">
      <w:pPr>
        <w:pStyle w:val="BodyText"/>
        <w:rPr>
          <w:b/>
          <w:sz w:val="20"/>
        </w:rPr>
      </w:pPr>
    </w:p>
    <w:p w:rsidR="00E728B5" w:rsidRPr="00E728B5" w:rsidRDefault="00E728B5" w:rsidP="00E728B5">
      <w:pPr>
        <w:pStyle w:val="BodyText"/>
        <w:rPr>
          <w:b/>
          <w:sz w:val="20"/>
        </w:rPr>
      </w:pPr>
    </w:p>
    <w:p w:rsidR="00263210" w:rsidRPr="00263210" w:rsidRDefault="00E728B5" w:rsidP="00263210">
      <w:pPr>
        <w:rPr>
          <w:rFonts w:cstheme="minorHAnsi"/>
          <w:b/>
        </w:rPr>
      </w:pPr>
      <w:r w:rsidRPr="00263210">
        <w:rPr>
          <w:rFonts w:cstheme="minorHAnsi"/>
          <w:b/>
          <w:sz w:val="20"/>
          <w:szCs w:val="20"/>
        </w:rPr>
        <w:t xml:space="preserve">KLASA: </w:t>
      </w:r>
      <w:r w:rsidR="00263210" w:rsidRPr="00263210">
        <w:rPr>
          <w:rFonts w:cstheme="minorHAnsi"/>
          <w:b/>
        </w:rPr>
        <w:t>001-01/21-03/01</w:t>
      </w:r>
    </w:p>
    <w:p w:rsidR="00E728B5" w:rsidRPr="00263210" w:rsidRDefault="00E728B5" w:rsidP="00E728B5">
      <w:pPr>
        <w:pStyle w:val="BodyText"/>
        <w:widowControl/>
        <w:rPr>
          <w:rFonts w:asciiTheme="minorHAnsi" w:hAnsiTheme="minorHAnsi" w:cstheme="minorHAnsi"/>
          <w:b/>
          <w:w w:val="85"/>
          <w:sz w:val="22"/>
          <w:szCs w:val="22"/>
        </w:rPr>
      </w:pPr>
      <w:r w:rsidRPr="00263210">
        <w:rPr>
          <w:rFonts w:asciiTheme="minorHAnsi" w:hAnsiTheme="minorHAnsi" w:cstheme="minorHAnsi"/>
          <w:b/>
          <w:w w:val="85"/>
          <w:sz w:val="20"/>
          <w:szCs w:val="20"/>
        </w:rPr>
        <w:t xml:space="preserve">URBROJ: </w:t>
      </w:r>
      <w:r w:rsidR="00263210" w:rsidRPr="00263210">
        <w:rPr>
          <w:rFonts w:asciiTheme="minorHAnsi" w:hAnsiTheme="minorHAnsi" w:cstheme="minorHAnsi"/>
          <w:b/>
          <w:sz w:val="22"/>
          <w:szCs w:val="22"/>
        </w:rPr>
        <w:t>510-03-02/01-21-01</w:t>
      </w:r>
    </w:p>
    <w:p w:rsidR="00263210" w:rsidRDefault="00263210" w:rsidP="00E728B5">
      <w:pPr>
        <w:pStyle w:val="BodyText"/>
        <w:widowControl/>
        <w:rPr>
          <w:rFonts w:ascii="Calibri" w:hAnsi="Calibri"/>
          <w:b/>
          <w:w w:val="85"/>
          <w:sz w:val="20"/>
          <w:szCs w:val="20"/>
        </w:rPr>
      </w:pPr>
    </w:p>
    <w:p w:rsidR="00263210" w:rsidRPr="00EB7CDA" w:rsidRDefault="00263210" w:rsidP="00E728B5">
      <w:pPr>
        <w:pStyle w:val="BodyText"/>
        <w:widowControl/>
        <w:rPr>
          <w:rFonts w:ascii="Calibri" w:hAnsi="Calibri"/>
          <w:w w:val="85"/>
          <w:sz w:val="20"/>
          <w:szCs w:val="20"/>
        </w:rPr>
      </w:pPr>
    </w:p>
    <w:p w:rsidR="00E728B5" w:rsidRPr="00EB7CDA" w:rsidRDefault="00E728B5" w:rsidP="00E728B5">
      <w:pPr>
        <w:rPr>
          <w:b/>
          <w:w w:val="95"/>
        </w:rPr>
      </w:pPr>
      <w:r w:rsidRPr="00EB7CDA">
        <w:rPr>
          <w:b/>
          <w:w w:val="95"/>
        </w:rPr>
        <w:t xml:space="preserve">Zagreb, </w:t>
      </w:r>
      <w:r w:rsidR="00263210">
        <w:rPr>
          <w:b/>
          <w:w w:val="95"/>
        </w:rPr>
        <w:t>19</w:t>
      </w:r>
      <w:r w:rsidRPr="00EB7CDA">
        <w:rPr>
          <w:b/>
          <w:w w:val="95"/>
        </w:rPr>
        <w:t>.</w:t>
      </w:r>
      <w:r w:rsidR="00263210">
        <w:rPr>
          <w:b/>
          <w:w w:val="95"/>
        </w:rPr>
        <w:t>01</w:t>
      </w:r>
      <w:r w:rsidRPr="00EB7CDA">
        <w:rPr>
          <w:b/>
          <w:w w:val="95"/>
        </w:rPr>
        <w:t>.20</w:t>
      </w:r>
      <w:r w:rsidR="00263210">
        <w:rPr>
          <w:b/>
          <w:w w:val="95"/>
        </w:rPr>
        <w:t>21</w:t>
      </w:r>
      <w:r w:rsidRPr="00EB7CDA">
        <w:rPr>
          <w:b/>
          <w:w w:val="95"/>
        </w:rPr>
        <w:t>. godine</w:t>
      </w:r>
      <w:r w:rsidRPr="00EB7CDA">
        <w:rPr>
          <w:b/>
          <w:w w:val="95"/>
        </w:rPr>
        <w:tab/>
      </w:r>
      <w:r w:rsidRPr="00EB7CDA">
        <w:rPr>
          <w:b/>
          <w:w w:val="95"/>
        </w:rPr>
        <w:tab/>
      </w:r>
    </w:p>
    <w:p w:rsidR="005C54ED" w:rsidRDefault="005C54ED" w:rsidP="00E728B5">
      <w:pPr>
        <w:rPr>
          <w:b/>
          <w:w w:val="95"/>
        </w:rPr>
      </w:pPr>
    </w:p>
    <w:p w:rsidR="005C54ED" w:rsidRPr="00E728B5" w:rsidRDefault="005C54ED" w:rsidP="00E728B5">
      <w:pPr>
        <w:rPr>
          <w:b/>
          <w:w w:val="95"/>
        </w:rPr>
      </w:pPr>
    </w:p>
    <w:p w:rsidR="00E728B5" w:rsidRPr="00D93023" w:rsidRDefault="00E728B5" w:rsidP="00E728B5">
      <w:pPr>
        <w:ind w:firstLine="4536"/>
        <w:jc w:val="center"/>
        <w:rPr>
          <w:b/>
          <w:sz w:val="24"/>
          <w:szCs w:val="24"/>
        </w:rPr>
      </w:pPr>
      <w:r>
        <w:rPr>
          <w:w w:val="95"/>
        </w:rPr>
        <w:tab/>
      </w:r>
      <w:r w:rsidRPr="00D93023">
        <w:rPr>
          <w:b/>
          <w:sz w:val="24"/>
          <w:szCs w:val="24"/>
        </w:rPr>
        <w:t>D R Ž A V</w:t>
      </w:r>
      <w:r w:rsidRPr="00D93023">
        <w:rPr>
          <w:b/>
          <w:spacing w:val="-1"/>
          <w:sz w:val="24"/>
          <w:szCs w:val="24"/>
        </w:rPr>
        <w:t xml:space="preserve"> </w:t>
      </w:r>
      <w:r w:rsidRPr="00D93023">
        <w:rPr>
          <w:b/>
          <w:sz w:val="24"/>
          <w:szCs w:val="24"/>
        </w:rPr>
        <w:t>N</w:t>
      </w:r>
      <w:r w:rsidRPr="00D93023">
        <w:rPr>
          <w:b/>
          <w:spacing w:val="1"/>
          <w:sz w:val="24"/>
          <w:szCs w:val="24"/>
        </w:rPr>
        <w:t xml:space="preserve"> </w:t>
      </w:r>
      <w:r w:rsidRPr="00D93023">
        <w:rPr>
          <w:b/>
          <w:sz w:val="24"/>
          <w:szCs w:val="24"/>
        </w:rPr>
        <w:t>I   T A J N I</w:t>
      </w:r>
      <w:r w:rsidRPr="00D93023">
        <w:rPr>
          <w:b/>
          <w:spacing w:val="-6"/>
          <w:sz w:val="24"/>
          <w:szCs w:val="24"/>
        </w:rPr>
        <w:t xml:space="preserve"> </w:t>
      </w:r>
      <w:r w:rsidRPr="00D93023">
        <w:rPr>
          <w:b/>
          <w:sz w:val="24"/>
          <w:szCs w:val="24"/>
        </w:rPr>
        <w:t>K</w:t>
      </w:r>
    </w:p>
    <w:p w:rsidR="00E728B5" w:rsidRPr="00D93023" w:rsidRDefault="00E728B5" w:rsidP="00E728B5">
      <w:pPr>
        <w:ind w:firstLine="4536"/>
        <w:jc w:val="center"/>
        <w:rPr>
          <w:b/>
          <w:sz w:val="24"/>
          <w:szCs w:val="24"/>
        </w:rPr>
      </w:pPr>
      <w:r w:rsidRPr="00D93023">
        <w:rPr>
          <w:b/>
          <w:sz w:val="24"/>
          <w:szCs w:val="24"/>
        </w:rPr>
        <w:t>Nikola Mažar</w:t>
      </w:r>
    </w:p>
    <w:p w:rsidR="00E728B5" w:rsidRDefault="00E728B5" w:rsidP="00E728B5">
      <w:pPr>
        <w:pStyle w:val="BodyText"/>
        <w:widowControl/>
        <w:rPr>
          <w:b/>
          <w:sz w:val="20"/>
        </w:rPr>
      </w:pPr>
    </w:p>
    <w:p w:rsidR="00E728B5" w:rsidRDefault="00E728B5" w:rsidP="00E728B5">
      <w:pPr>
        <w:pStyle w:val="BodyText"/>
        <w:spacing w:before="4"/>
        <w:rPr>
          <w:b/>
          <w:sz w:val="19"/>
        </w:rPr>
      </w:pPr>
    </w:p>
    <w:p w:rsidR="00E728B5" w:rsidRDefault="00E728B5" w:rsidP="00E728B5">
      <w:pPr>
        <w:pStyle w:val="BodyText"/>
        <w:rPr>
          <w:rFonts w:ascii="Times New Roman"/>
          <w:b/>
          <w:sz w:val="20"/>
        </w:rPr>
      </w:pPr>
    </w:p>
    <w:p w:rsidR="00972DDA" w:rsidRDefault="00972DDA"/>
    <w:sectPr w:rsidR="00972DDA" w:rsidSect="007D09A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8D3" w:rsidRDefault="006348D3" w:rsidP="005C74C9">
      <w:pPr>
        <w:spacing w:after="0" w:line="240" w:lineRule="auto"/>
      </w:pPr>
      <w:r>
        <w:separator/>
      </w:r>
    </w:p>
  </w:endnote>
  <w:endnote w:type="continuationSeparator" w:id="0">
    <w:p w:rsidR="006348D3" w:rsidRDefault="006348D3" w:rsidP="005C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5C" w:rsidRDefault="0071195C">
    <w:pPr>
      <w:pStyle w:val="Footer"/>
      <w:jc w:val="right"/>
    </w:pPr>
  </w:p>
  <w:p w:rsidR="0071195C" w:rsidRDefault="00711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26536031"/>
      <w:docPartObj>
        <w:docPartGallery w:val="Page Numbers (Bottom of Page)"/>
        <w:docPartUnique/>
      </w:docPartObj>
    </w:sdtPr>
    <w:sdtEndPr>
      <w:rPr>
        <w:noProof/>
      </w:rPr>
    </w:sdtEndPr>
    <w:sdtContent>
      <w:p w:rsidR="000040C4" w:rsidRDefault="000040C4">
        <w:pPr>
          <w:pStyle w:val="Footer"/>
          <w:jc w:val="right"/>
        </w:pPr>
        <w:r>
          <w:rPr>
            <w:noProof w:val="0"/>
          </w:rPr>
          <w:fldChar w:fldCharType="begin"/>
        </w:r>
        <w:r>
          <w:instrText xml:space="preserve"> PAGE   \* MERGEFORMAT </w:instrText>
        </w:r>
        <w:r>
          <w:rPr>
            <w:noProof w:val="0"/>
          </w:rPr>
          <w:fldChar w:fldCharType="separate"/>
        </w:r>
        <w:r w:rsidR="008D6443">
          <w:t>13</w:t>
        </w:r>
        <w:r>
          <w:fldChar w:fldCharType="end"/>
        </w:r>
      </w:p>
    </w:sdtContent>
  </w:sdt>
  <w:p w:rsidR="000040C4" w:rsidRDefault="00004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8D3" w:rsidRDefault="006348D3" w:rsidP="005C74C9">
      <w:pPr>
        <w:spacing w:after="0" w:line="240" w:lineRule="auto"/>
      </w:pPr>
      <w:r>
        <w:separator/>
      </w:r>
    </w:p>
  </w:footnote>
  <w:footnote w:type="continuationSeparator" w:id="0">
    <w:p w:rsidR="006348D3" w:rsidRDefault="006348D3" w:rsidP="005C7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1565"/>
    <w:multiLevelType w:val="hybridMultilevel"/>
    <w:tmpl w:val="0100D582"/>
    <w:lvl w:ilvl="0" w:tplc="6DCEEEBE">
      <w:numFmt w:val="bullet"/>
      <w:lvlText w:val="-"/>
      <w:lvlJc w:val="left"/>
      <w:pPr>
        <w:ind w:left="1405" w:hanging="284"/>
      </w:pPr>
      <w:rPr>
        <w:rFonts w:ascii="Arial" w:eastAsia="Arial" w:hAnsi="Arial" w:cs="Arial" w:hint="default"/>
        <w:w w:val="91"/>
        <w:sz w:val="24"/>
        <w:szCs w:val="24"/>
      </w:rPr>
    </w:lvl>
    <w:lvl w:ilvl="1" w:tplc="90300048">
      <w:numFmt w:val="bullet"/>
      <w:lvlText w:val="•"/>
      <w:lvlJc w:val="left"/>
      <w:pPr>
        <w:ind w:left="2332" w:hanging="284"/>
      </w:pPr>
      <w:rPr>
        <w:rFonts w:hint="default"/>
      </w:rPr>
    </w:lvl>
    <w:lvl w:ilvl="2" w:tplc="4822B042">
      <w:numFmt w:val="bullet"/>
      <w:lvlText w:val="•"/>
      <w:lvlJc w:val="left"/>
      <w:pPr>
        <w:ind w:left="3265" w:hanging="284"/>
      </w:pPr>
      <w:rPr>
        <w:rFonts w:hint="default"/>
      </w:rPr>
    </w:lvl>
    <w:lvl w:ilvl="3" w:tplc="6C50C13C">
      <w:numFmt w:val="bullet"/>
      <w:lvlText w:val="•"/>
      <w:lvlJc w:val="left"/>
      <w:pPr>
        <w:ind w:left="4197" w:hanging="284"/>
      </w:pPr>
      <w:rPr>
        <w:rFonts w:hint="default"/>
      </w:rPr>
    </w:lvl>
    <w:lvl w:ilvl="4" w:tplc="9BCECB44">
      <w:numFmt w:val="bullet"/>
      <w:lvlText w:val="•"/>
      <w:lvlJc w:val="left"/>
      <w:pPr>
        <w:ind w:left="5130" w:hanging="284"/>
      </w:pPr>
      <w:rPr>
        <w:rFonts w:hint="default"/>
      </w:rPr>
    </w:lvl>
    <w:lvl w:ilvl="5" w:tplc="77EAA898">
      <w:numFmt w:val="bullet"/>
      <w:lvlText w:val="•"/>
      <w:lvlJc w:val="left"/>
      <w:pPr>
        <w:ind w:left="6062" w:hanging="284"/>
      </w:pPr>
      <w:rPr>
        <w:rFonts w:hint="default"/>
      </w:rPr>
    </w:lvl>
    <w:lvl w:ilvl="6" w:tplc="4B3A88EC">
      <w:numFmt w:val="bullet"/>
      <w:lvlText w:val="•"/>
      <w:lvlJc w:val="left"/>
      <w:pPr>
        <w:ind w:left="6995" w:hanging="284"/>
      </w:pPr>
      <w:rPr>
        <w:rFonts w:hint="default"/>
      </w:rPr>
    </w:lvl>
    <w:lvl w:ilvl="7" w:tplc="605AE11C">
      <w:numFmt w:val="bullet"/>
      <w:lvlText w:val="•"/>
      <w:lvlJc w:val="left"/>
      <w:pPr>
        <w:ind w:left="7927" w:hanging="284"/>
      </w:pPr>
      <w:rPr>
        <w:rFonts w:hint="default"/>
      </w:rPr>
    </w:lvl>
    <w:lvl w:ilvl="8" w:tplc="77628B3C">
      <w:numFmt w:val="bullet"/>
      <w:lvlText w:val="•"/>
      <w:lvlJc w:val="left"/>
      <w:pPr>
        <w:ind w:left="8860" w:hanging="284"/>
      </w:pPr>
      <w:rPr>
        <w:rFonts w:hint="default"/>
      </w:rPr>
    </w:lvl>
  </w:abstractNum>
  <w:abstractNum w:abstractNumId="1" w15:restartNumberingAfterBreak="0">
    <w:nsid w:val="179E2DC1"/>
    <w:multiLevelType w:val="hybridMultilevel"/>
    <w:tmpl w:val="9892B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8B34F6"/>
    <w:multiLevelType w:val="hybridMultilevel"/>
    <w:tmpl w:val="D8AAB0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B4500F6"/>
    <w:multiLevelType w:val="hybridMultilevel"/>
    <w:tmpl w:val="F724ECB8"/>
    <w:lvl w:ilvl="0" w:tplc="FFEEFABE">
      <w:start w:val="1"/>
      <w:numFmt w:val="decimal"/>
      <w:lvlText w:val="%1."/>
      <w:lvlJc w:val="left"/>
      <w:pPr>
        <w:ind w:left="542" w:hanging="360"/>
      </w:pPr>
      <w:rPr>
        <w:rFonts w:hint="default"/>
      </w:rPr>
    </w:lvl>
    <w:lvl w:ilvl="1" w:tplc="041A0019" w:tentative="1">
      <w:start w:val="1"/>
      <w:numFmt w:val="lowerLetter"/>
      <w:lvlText w:val="%2."/>
      <w:lvlJc w:val="left"/>
      <w:pPr>
        <w:ind w:left="1262" w:hanging="360"/>
      </w:pPr>
    </w:lvl>
    <w:lvl w:ilvl="2" w:tplc="041A001B" w:tentative="1">
      <w:start w:val="1"/>
      <w:numFmt w:val="lowerRoman"/>
      <w:lvlText w:val="%3."/>
      <w:lvlJc w:val="right"/>
      <w:pPr>
        <w:ind w:left="1982" w:hanging="180"/>
      </w:pPr>
    </w:lvl>
    <w:lvl w:ilvl="3" w:tplc="041A000F" w:tentative="1">
      <w:start w:val="1"/>
      <w:numFmt w:val="decimal"/>
      <w:lvlText w:val="%4."/>
      <w:lvlJc w:val="left"/>
      <w:pPr>
        <w:ind w:left="2702" w:hanging="360"/>
      </w:pPr>
    </w:lvl>
    <w:lvl w:ilvl="4" w:tplc="041A0019" w:tentative="1">
      <w:start w:val="1"/>
      <w:numFmt w:val="lowerLetter"/>
      <w:lvlText w:val="%5."/>
      <w:lvlJc w:val="left"/>
      <w:pPr>
        <w:ind w:left="3422" w:hanging="360"/>
      </w:pPr>
    </w:lvl>
    <w:lvl w:ilvl="5" w:tplc="041A001B" w:tentative="1">
      <w:start w:val="1"/>
      <w:numFmt w:val="lowerRoman"/>
      <w:lvlText w:val="%6."/>
      <w:lvlJc w:val="right"/>
      <w:pPr>
        <w:ind w:left="4142" w:hanging="180"/>
      </w:pPr>
    </w:lvl>
    <w:lvl w:ilvl="6" w:tplc="041A000F" w:tentative="1">
      <w:start w:val="1"/>
      <w:numFmt w:val="decimal"/>
      <w:lvlText w:val="%7."/>
      <w:lvlJc w:val="left"/>
      <w:pPr>
        <w:ind w:left="4862" w:hanging="360"/>
      </w:pPr>
    </w:lvl>
    <w:lvl w:ilvl="7" w:tplc="041A0019" w:tentative="1">
      <w:start w:val="1"/>
      <w:numFmt w:val="lowerLetter"/>
      <w:lvlText w:val="%8."/>
      <w:lvlJc w:val="left"/>
      <w:pPr>
        <w:ind w:left="5582" w:hanging="360"/>
      </w:pPr>
    </w:lvl>
    <w:lvl w:ilvl="8" w:tplc="041A001B" w:tentative="1">
      <w:start w:val="1"/>
      <w:numFmt w:val="lowerRoman"/>
      <w:lvlText w:val="%9."/>
      <w:lvlJc w:val="right"/>
      <w:pPr>
        <w:ind w:left="6302" w:hanging="180"/>
      </w:pPr>
    </w:lvl>
  </w:abstractNum>
  <w:abstractNum w:abstractNumId="4" w15:restartNumberingAfterBreak="0">
    <w:nsid w:val="45046F44"/>
    <w:multiLevelType w:val="multilevel"/>
    <w:tmpl w:val="2E52657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0D1287E"/>
    <w:multiLevelType w:val="multilevel"/>
    <w:tmpl w:val="47584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0F46EB5"/>
    <w:multiLevelType w:val="hybridMultilevel"/>
    <w:tmpl w:val="37E84EEC"/>
    <w:lvl w:ilvl="0" w:tplc="30A461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906FD7"/>
    <w:multiLevelType w:val="hybridMultilevel"/>
    <w:tmpl w:val="9892B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210D00"/>
    <w:multiLevelType w:val="hybridMultilevel"/>
    <w:tmpl w:val="D49CF0E6"/>
    <w:lvl w:ilvl="0" w:tplc="2E98F9DE">
      <w:start w:val="1"/>
      <w:numFmt w:val="upperRoman"/>
      <w:lvlText w:val="%1."/>
      <w:lvlJc w:val="left"/>
      <w:pPr>
        <w:ind w:left="1636" w:hanging="351"/>
        <w:jc w:val="right"/>
      </w:pPr>
      <w:rPr>
        <w:rFonts w:ascii="Trebuchet MS" w:eastAsia="Trebuchet MS" w:hAnsi="Trebuchet MS" w:cs="Trebuchet MS" w:hint="default"/>
        <w:b/>
        <w:bCs/>
        <w:spacing w:val="-3"/>
        <w:w w:val="72"/>
        <w:sz w:val="28"/>
        <w:szCs w:val="28"/>
      </w:rPr>
    </w:lvl>
    <w:lvl w:ilvl="1" w:tplc="7CE6EF58">
      <w:numFmt w:val="bullet"/>
      <w:lvlText w:val="•"/>
      <w:lvlJc w:val="left"/>
      <w:pPr>
        <w:ind w:left="2548" w:hanging="351"/>
      </w:pPr>
      <w:rPr>
        <w:rFonts w:hint="default"/>
      </w:rPr>
    </w:lvl>
    <w:lvl w:ilvl="2" w:tplc="AA16B984">
      <w:numFmt w:val="bullet"/>
      <w:lvlText w:val="•"/>
      <w:lvlJc w:val="left"/>
      <w:pPr>
        <w:ind w:left="3457" w:hanging="351"/>
      </w:pPr>
      <w:rPr>
        <w:rFonts w:hint="default"/>
      </w:rPr>
    </w:lvl>
    <w:lvl w:ilvl="3" w:tplc="7428C700">
      <w:numFmt w:val="bullet"/>
      <w:lvlText w:val="•"/>
      <w:lvlJc w:val="left"/>
      <w:pPr>
        <w:ind w:left="4365" w:hanging="351"/>
      </w:pPr>
      <w:rPr>
        <w:rFonts w:hint="default"/>
      </w:rPr>
    </w:lvl>
    <w:lvl w:ilvl="4" w:tplc="D0946244">
      <w:numFmt w:val="bullet"/>
      <w:lvlText w:val="•"/>
      <w:lvlJc w:val="left"/>
      <w:pPr>
        <w:ind w:left="5274" w:hanging="351"/>
      </w:pPr>
      <w:rPr>
        <w:rFonts w:hint="default"/>
      </w:rPr>
    </w:lvl>
    <w:lvl w:ilvl="5" w:tplc="49FEEC18">
      <w:numFmt w:val="bullet"/>
      <w:lvlText w:val="•"/>
      <w:lvlJc w:val="left"/>
      <w:pPr>
        <w:ind w:left="6182" w:hanging="351"/>
      </w:pPr>
      <w:rPr>
        <w:rFonts w:hint="default"/>
      </w:rPr>
    </w:lvl>
    <w:lvl w:ilvl="6" w:tplc="1ADEF890">
      <w:numFmt w:val="bullet"/>
      <w:lvlText w:val="•"/>
      <w:lvlJc w:val="left"/>
      <w:pPr>
        <w:ind w:left="7091" w:hanging="351"/>
      </w:pPr>
      <w:rPr>
        <w:rFonts w:hint="default"/>
      </w:rPr>
    </w:lvl>
    <w:lvl w:ilvl="7" w:tplc="47B6777C">
      <w:numFmt w:val="bullet"/>
      <w:lvlText w:val="•"/>
      <w:lvlJc w:val="left"/>
      <w:pPr>
        <w:ind w:left="7999" w:hanging="351"/>
      </w:pPr>
      <w:rPr>
        <w:rFonts w:hint="default"/>
      </w:rPr>
    </w:lvl>
    <w:lvl w:ilvl="8" w:tplc="4AFE4462">
      <w:numFmt w:val="bullet"/>
      <w:lvlText w:val="•"/>
      <w:lvlJc w:val="left"/>
      <w:pPr>
        <w:ind w:left="8908" w:hanging="351"/>
      </w:pPr>
      <w:rPr>
        <w:rFonts w:hint="default"/>
      </w:rPr>
    </w:lvl>
  </w:abstractNum>
  <w:abstractNum w:abstractNumId="9" w15:restartNumberingAfterBreak="0">
    <w:nsid w:val="58767C74"/>
    <w:multiLevelType w:val="multilevel"/>
    <w:tmpl w:val="37E84E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EE67F4"/>
    <w:multiLevelType w:val="hybridMultilevel"/>
    <w:tmpl w:val="DDA48E08"/>
    <w:lvl w:ilvl="0" w:tplc="71BA7C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31B4EF2"/>
    <w:multiLevelType w:val="hybridMultilevel"/>
    <w:tmpl w:val="9892B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5407AD"/>
    <w:multiLevelType w:val="hybridMultilevel"/>
    <w:tmpl w:val="AFB067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C084EBD"/>
    <w:multiLevelType w:val="hybridMultilevel"/>
    <w:tmpl w:val="9892B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1A808ED"/>
    <w:multiLevelType w:val="hybridMultilevel"/>
    <w:tmpl w:val="2DEE7276"/>
    <w:lvl w:ilvl="0" w:tplc="77765210">
      <w:numFmt w:val="bullet"/>
      <w:lvlText w:val="•"/>
      <w:lvlJc w:val="left"/>
      <w:pPr>
        <w:ind w:left="1276" w:hanging="351"/>
      </w:pPr>
      <w:rPr>
        <w:rFonts w:ascii="Arial" w:eastAsia="Arial" w:hAnsi="Arial" w:cs="Arial" w:hint="default"/>
        <w:w w:val="142"/>
        <w:sz w:val="24"/>
        <w:szCs w:val="24"/>
      </w:rPr>
    </w:lvl>
    <w:lvl w:ilvl="1" w:tplc="BE4C1FA4">
      <w:numFmt w:val="bullet"/>
      <w:lvlText w:val="•"/>
      <w:lvlJc w:val="left"/>
      <w:pPr>
        <w:ind w:left="2224" w:hanging="351"/>
      </w:pPr>
      <w:rPr>
        <w:rFonts w:hint="default"/>
      </w:rPr>
    </w:lvl>
    <w:lvl w:ilvl="2" w:tplc="4A0C2C1E">
      <w:numFmt w:val="bullet"/>
      <w:lvlText w:val="•"/>
      <w:lvlJc w:val="left"/>
      <w:pPr>
        <w:ind w:left="3169" w:hanging="351"/>
      </w:pPr>
      <w:rPr>
        <w:rFonts w:hint="default"/>
      </w:rPr>
    </w:lvl>
    <w:lvl w:ilvl="3" w:tplc="C89A3564">
      <w:numFmt w:val="bullet"/>
      <w:lvlText w:val="•"/>
      <w:lvlJc w:val="left"/>
      <w:pPr>
        <w:ind w:left="4113" w:hanging="351"/>
      </w:pPr>
      <w:rPr>
        <w:rFonts w:hint="default"/>
      </w:rPr>
    </w:lvl>
    <w:lvl w:ilvl="4" w:tplc="A2B0B0DE">
      <w:numFmt w:val="bullet"/>
      <w:lvlText w:val="•"/>
      <w:lvlJc w:val="left"/>
      <w:pPr>
        <w:ind w:left="5058" w:hanging="351"/>
      </w:pPr>
      <w:rPr>
        <w:rFonts w:hint="default"/>
      </w:rPr>
    </w:lvl>
    <w:lvl w:ilvl="5" w:tplc="BFCEEC2E">
      <w:numFmt w:val="bullet"/>
      <w:lvlText w:val="•"/>
      <w:lvlJc w:val="left"/>
      <w:pPr>
        <w:ind w:left="6002" w:hanging="351"/>
      </w:pPr>
      <w:rPr>
        <w:rFonts w:hint="default"/>
      </w:rPr>
    </w:lvl>
    <w:lvl w:ilvl="6" w:tplc="3D5EC95C">
      <w:numFmt w:val="bullet"/>
      <w:lvlText w:val="•"/>
      <w:lvlJc w:val="left"/>
      <w:pPr>
        <w:ind w:left="6947" w:hanging="351"/>
      </w:pPr>
      <w:rPr>
        <w:rFonts w:hint="default"/>
      </w:rPr>
    </w:lvl>
    <w:lvl w:ilvl="7" w:tplc="7DC4638E">
      <w:numFmt w:val="bullet"/>
      <w:lvlText w:val="•"/>
      <w:lvlJc w:val="left"/>
      <w:pPr>
        <w:ind w:left="7891" w:hanging="351"/>
      </w:pPr>
      <w:rPr>
        <w:rFonts w:hint="default"/>
      </w:rPr>
    </w:lvl>
    <w:lvl w:ilvl="8" w:tplc="AD5E5A10">
      <w:numFmt w:val="bullet"/>
      <w:lvlText w:val="•"/>
      <w:lvlJc w:val="left"/>
      <w:pPr>
        <w:ind w:left="8836" w:hanging="351"/>
      </w:pPr>
      <w:rPr>
        <w:rFonts w:hint="default"/>
      </w:rPr>
    </w:lvl>
  </w:abstractNum>
  <w:abstractNum w:abstractNumId="15" w15:restartNumberingAfterBreak="0">
    <w:nsid w:val="7ECF2425"/>
    <w:multiLevelType w:val="hybridMultilevel"/>
    <w:tmpl w:val="9760C6EC"/>
    <w:lvl w:ilvl="0" w:tplc="FBFA37EE">
      <w:start w:val="1"/>
      <w:numFmt w:val="upperRoman"/>
      <w:lvlText w:val="%1."/>
      <w:lvlJc w:val="left"/>
      <w:pPr>
        <w:ind w:left="861" w:hanging="720"/>
      </w:pPr>
      <w:rPr>
        <w:rFonts w:hint="default"/>
      </w:rPr>
    </w:lvl>
    <w:lvl w:ilvl="1" w:tplc="041A0019" w:tentative="1">
      <w:start w:val="1"/>
      <w:numFmt w:val="lowerLetter"/>
      <w:lvlText w:val="%2."/>
      <w:lvlJc w:val="left"/>
      <w:pPr>
        <w:ind w:left="1439" w:hanging="360"/>
      </w:pPr>
    </w:lvl>
    <w:lvl w:ilvl="2" w:tplc="041A001B" w:tentative="1">
      <w:start w:val="1"/>
      <w:numFmt w:val="lowerRoman"/>
      <w:lvlText w:val="%3."/>
      <w:lvlJc w:val="right"/>
      <w:pPr>
        <w:ind w:left="2159" w:hanging="180"/>
      </w:pPr>
    </w:lvl>
    <w:lvl w:ilvl="3" w:tplc="041A000F" w:tentative="1">
      <w:start w:val="1"/>
      <w:numFmt w:val="decimal"/>
      <w:lvlText w:val="%4."/>
      <w:lvlJc w:val="left"/>
      <w:pPr>
        <w:ind w:left="2879" w:hanging="360"/>
      </w:pPr>
    </w:lvl>
    <w:lvl w:ilvl="4" w:tplc="041A0019" w:tentative="1">
      <w:start w:val="1"/>
      <w:numFmt w:val="lowerLetter"/>
      <w:lvlText w:val="%5."/>
      <w:lvlJc w:val="left"/>
      <w:pPr>
        <w:ind w:left="3599" w:hanging="360"/>
      </w:pPr>
    </w:lvl>
    <w:lvl w:ilvl="5" w:tplc="041A001B" w:tentative="1">
      <w:start w:val="1"/>
      <w:numFmt w:val="lowerRoman"/>
      <w:lvlText w:val="%6."/>
      <w:lvlJc w:val="right"/>
      <w:pPr>
        <w:ind w:left="4319" w:hanging="180"/>
      </w:pPr>
    </w:lvl>
    <w:lvl w:ilvl="6" w:tplc="041A000F" w:tentative="1">
      <w:start w:val="1"/>
      <w:numFmt w:val="decimal"/>
      <w:lvlText w:val="%7."/>
      <w:lvlJc w:val="left"/>
      <w:pPr>
        <w:ind w:left="5039" w:hanging="360"/>
      </w:pPr>
    </w:lvl>
    <w:lvl w:ilvl="7" w:tplc="041A0019" w:tentative="1">
      <w:start w:val="1"/>
      <w:numFmt w:val="lowerLetter"/>
      <w:lvlText w:val="%8."/>
      <w:lvlJc w:val="left"/>
      <w:pPr>
        <w:ind w:left="5759" w:hanging="360"/>
      </w:pPr>
    </w:lvl>
    <w:lvl w:ilvl="8" w:tplc="041A001B" w:tentative="1">
      <w:start w:val="1"/>
      <w:numFmt w:val="lowerRoman"/>
      <w:lvlText w:val="%9."/>
      <w:lvlJc w:val="right"/>
      <w:pPr>
        <w:ind w:left="6479" w:hanging="180"/>
      </w:pPr>
    </w:lvl>
  </w:abstractNum>
  <w:num w:numId="1">
    <w:abstractNumId w:val="6"/>
  </w:num>
  <w:num w:numId="2">
    <w:abstractNumId w:val="15"/>
  </w:num>
  <w:num w:numId="3">
    <w:abstractNumId w:val="0"/>
  </w:num>
  <w:num w:numId="4">
    <w:abstractNumId w:val="14"/>
  </w:num>
  <w:num w:numId="5">
    <w:abstractNumId w:val="8"/>
  </w:num>
  <w:num w:numId="6">
    <w:abstractNumId w:val="9"/>
  </w:num>
  <w:num w:numId="7">
    <w:abstractNumId w:val="10"/>
  </w:num>
  <w:num w:numId="8">
    <w:abstractNumId w:val="10"/>
    <w:lvlOverride w:ilvl="0">
      <w:startOverride w:val="1"/>
    </w:lvlOverride>
  </w:num>
  <w:num w:numId="9">
    <w:abstractNumId w:val="10"/>
    <w:lvlOverride w:ilvl="0">
      <w:startOverride w:val="1"/>
    </w:lvlOverride>
  </w:num>
  <w:num w:numId="10">
    <w:abstractNumId w:val="4"/>
  </w:num>
  <w:num w:numId="11">
    <w:abstractNumId w:val="11"/>
  </w:num>
  <w:num w:numId="12">
    <w:abstractNumId w:val="1"/>
  </w:num>
  <w:num w:numId="13">
    <w:abstractNumId w:val="2"/>
  </w:num>
  <w:num w:numId="14">
    <w:abstractNumId w:val="3"/>
  </w:num>
  <w:num w:numId="15">
    <w:abstractNumId w:val="7"/>
  </w:num>
  <w:num w:numId="16">
    <w:abstractNumId w:val="13"/>
  </w:num>
  <w:num w:numId="17">
    <w:abstractNumId w:val="5"/>
  </w:num>
  <w:num w:numId="18">
    <w:abstractNumId w:val="14"/>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DA"/>
    <w:rsid w:val="000040C4"/>
    <w:rsid w:val="000100E6"/>
    <w:rsid w:val="000245BB"/>
    <w:rsid w:val="0003163D"/>
    <w:rsid w:val="000344BA"/>
    <w:rsid w:val="0004034F"/>
    <w:rsid w:val="00040D0E"/>
    <w:rsid w:val="00053386"/>
    <w:rsid w:val="00072D20"/>
    <w:rsid w:val="00074218"/>
    <w:rsid w:val="00077DB7"/>
    <w:rsid w:val="000960DA"/>
    <w:rsid w:val="000A338E"/>
    <w:rsid w:val="000B14AA"/>
    <w:rsid w:val="000B5474"/>
    <w:rsid w:val="000B7E8E"/>
    <w:rsid w:val="000C2CAB"/>
    <w:rsid w:val="000C3C90"/>
    <w:rsid w:val="000D6208"/>
    <w:rsid w:val="000E2881"/>
    <w:rsid w:val="000F2B7B"/>
    <w:rsid w:val="000F75A7"/>
    <w:rsid w:val="00110E00"/>
    <w:rsid w:val="00126A8D"/>
    <w:rsid w:val="00141E73"/>
    <w:rsid w:val="00144321"/>
    <w:rsid w:val="001608C4"/>
    <w:rsid w:val="00170B31"/>
    <w:rsid w:val="00174B30"/>
    <w:rsid w:val="001820D6"/>
    <w:rsid w:val="001A1AB1"/>
    <w:rsid w:val="001B33A5"/>
    <w:rsid w:val="001B4376"/>
    <w:rsid w:val="001C1C8F"/>
    <w:rsid w:val="001F1432"/>
    <w:rsid w:val="001F7FE5"/>
    <w:rsid w:val="00217DD9"/>
    <w:rsid w:val="00226F6A"/>
    <w:rsid w:val="00235EB3"/>
    <w:rsid w:val="00237BAD"/>
    <w:rsid w:val="002518B1"/>
    <w:rsid w:val="00255769"/>
    <w:rsid w:val="00262547"/>
    <w:rsid w:val="00263210"/>
    <w:rsid w:val="00281DD2"/>
    <w:rsid w:val="00297734"/>
    <w:rsid w:val="002A6753"/>
    <w:rsid w:val="002B6C0F"/>
    <w:rsid w:val="002D3644"/>
    <w:rsid w:val="002D478B"/>
    <w:rsid w:val="002F61E6"/>
    <w:rsid w:val="0030145B"/>
    <w:rsid w:val="00310A3E"/>
    <w:rsid w:val="003219A0"/>
    <w:rsid w:val="0032611E"/>
    <w:rsid w:val="0035034F"/>
    <w:rsid w:val="0035537D"/>
    <w:rsid w:val="00356071"/>
    <w:rsid w:val="00360CA7"/>
    <w:rsid w:val="0036164B"/>
    <w:rsid w:val="00363568"/>
    <w:rsid w:val="003833C8"/>
    <w:rsid w:val="003A7EC2"/>
    <w:rsid w:val="003B731C"/>
    <w:rsid w:val="003C0A20"/>
    <w:rsid w:val="003C0E7D"/>
    <w:rsid w:val="003D0A6F"/>
    <w:rsid w:val="003E261C"/>
    <w:rsid w:val="004237D7"/>
    <w:rsid w:val="00434DA8"/>
    <w:rsid w:val="004402C2"/>
    <w:rsid w:val="00443DF5"/>
    <w:rsid w:val="00444F57"/>
    <w:rsid w:val="004527CE"/>
    <w:rsid w:val="00452FA4"/>
    <w:rsid w:val="0049520F"/>
    <w:rsid w:val="004B0462"/>
    <w:rsid w:val="004B5DCF"/>
    <w:rsid w:val="004D5EEC"/>
    <w:rsid w:val="004E1390"/>
    <w:rsid w:val="004E55CE"/>
    <w:rsid w:val="00510962"/>
    <w:rsid w:val="0051250D"/>
    <w:rsid w:val="005339D9"/>
    <w:rsid w:val="005408DB"/>
    <w:rsid w:val="00555090"/>
    <w:rsid w:val="005757E9"/>
    <w:rsid w:val="00593D0F"/>
    <w:rsid w:val="005A3F59"/>
    <w:rsid w:val="005A659B"/>
    <w:rsid w:val="005A7AAC"/>
    <w:rsid w:val="005C54ED"/>
    <w:rsid w:val="005C74C9"/>
    <w:rsid w:val="005E59A9"/>
    <w:rsid w:val="00606444"/>
    <w:rsid w:val="0061413D"/>
    <w:rsid w:val="006171EC"/>
    <w:rsid w:val="00617F66"/>
    <w:rsid w:val="00620267"/>
    <w:rsid w:val="0063152C"/>
    <w:rsid w:val="00632A9E"/>
    <w:rsid w:val="006348D3"/>
    <w:rsid w:val="00642370"/>
    <w:rsid w:val="00647535"/>
    <w:rsid w:val="00660573"/>
    <w:rsid w:val="00671CEB"/>
    <w:rsid w:val="006725CC"/>
    <w:rsid w:val="00674269"/>
    <w:rsid w:val="006A3228"/>
    <w:rsid w:val="006C1018"/>
    <w:rsid w:val="006F00E7"/>
    <w:rsid w:val="006F67F6"/>
    <w:rsid w:val="0071195C"/>
    <w:rsid w:val="007460E1"/>
    <w:rsid w:val="00746137"/>
    <w:rsid w:val="0076626F"/>
    <w:rsid w:val="00775EE3"/>
    <w:rsid w:val="0078565C"/>
    <w:rsid w:val="007A06C4"/>
    <w:rsid w:val="007B6380"/>
    <w:rsid w:val="007D09A3"/>
    <w:rsid w:val="007F2DA3"/>
    <w:rsid w:val="0081796B"/>
    <w:rsid w:val="00830EF6"/>
    <w:rsid w:val="00845782"/>
    <w:rsid w:val="00864656"/>
    <w:rsid w:val="00886F2B"/>
    <w:rsid w:val="00890017"/>
    <w:rsid w:val="00891AF1"/>
    <w:rsid w:val="0089500A"/>
    <w:rsid w:val="008A4389"/>
    <w:rsid w:val="008B0A6C"/>
    <w:rsid w:val="008B3EA2"/>
    <w:rsid w:val="008B5970"/>
    <w:rsid w:val="008C6D7F"/>
    <w:rsid w:val="008D6443"/>
    <w:rsid w:val="00913778"/>
    <w:rsid w:val="0091534A"/>
    <w:rsid w:val="00917B96"/>
    <w:rsid w:val="00917E9E"/>
    <w:rsid w:val="00925B00"/>
    <w:rsid w:val="009346E4"/>
    <w:rsid w:val="00934BF1"/>
    <w:rsid w:val="00957650"/>
    <w:rsid w:val="00964826"/>
    <w:rsid w:val="00966DF1"/>
    <w:rsid w:val="00972DDA"/>
    <w:rsid w:val="00982B46"/>
    <w:rsid w:val="009937E3"/>
    <w:rsid w:val="009A73B6"/>
    <w:rsid w:val="009A762B"/>
    <w:rsid w:val="009C705D"/>
    <w:rsid w:val="009E27A8"/>
    <w:rsid w:val="009E7024"/>
    <w:rsid w:val="009F0886"/>
    <w:rsid w:val="009F419E"/>
    <w:rsid w:val="009F6BF7"/>
    <w:rsid w:val="009F73DE"/>
    <w:rsid w:val="00A00C25"/>
    <w:rsid w:val="00A0372D"/>
    <w:rsid w:val="00A144A1"/>
    <w:rsid w:val="00A253F9"/>
    <w:rsid w:val="00A56767"/>
    <w:rsid w:val="00A65A4D"/>
    <w:rsid w:val="00A65D5F"/>
    <w:rsid w:val="00A85601"/>
    <w:rsid w:val="00AB4D66"/>
    <w:rsid w:val="00AC4440"/>
    <w:rsid w:val="00AD0BAA"/>
    <w:rsid w:val="00AF4E06"/>
    <w:rsid w:val="00B203DE"/>
    <w:rsid w:val="00B536FE"/>
    <w:rsid w:val="00B617A9"/>
    <w:rsid w:val="00B65513"/>
    <w:rsid w:val="00B8051B"/>
    <w:rsid w:val="00B82CC6"/>
    <w:rsid w:val="00B83222"/>
    <w:rsid w:val="00B8633D"/>
    <w:rsid w:val="00B902AD"/>
    <w:rsid w:val="00B95B19"/>
    <w:rsid w:val="00BB36AB"/>
    <w:rsid w:val="00BB6D0F"/>
    <w:rsid w:val="00BB6D52"/>
    <w:rsid w:val="00BC4B26"/>
    <w:rsid w:val="00BE321F"/>
    <w:rsid w:val="00BF4DB6"/>
    <w:rsid w:val="00BF5D1F"/>
    <w:rsid w:val="00C220E6"/>
    <w:rsid w:val="00C23C17"/>
    <w:rsid w:val="00C26C75"/>
    <w:rsid w:val="00C428C3"/>
    <w:rsid w:val="00C43AFA"/>
    <w:rsid w:val="00C46A66"/>
    <w:rsid w:val="00C51CFC"/>
    <w:rsid w:val="00C53E1A"/>
    <w:rsid w:val="00C57984"/>
    <w:rsid w:val="00C72550"/>
    <w:rsid w:val="00C73286"/>
    <w:rsid w:val="00C921F6"/>
    <w:rsid w:val="00CB0041"/>
    <w:rsid w:val="00CC4EAC"/>
    <w:rsid w:val="00CE073F"/>
    <w:rsid w:val="00CF7512"/>
    <w:rsid w:val="00D01A67"/>
    <w:rsid w:val="00D02C45"/>
    <w:rsid w:val="00D042A6"/>
    <w:rsid w:val="00D223E1"/>
    <w:rsid w:val="00D2730E"/>
    <w:rsid w:val="00D33C00"/>
    <w:rsid w:val="00D4008A"/>
    <w:rsid w:val="00D54162"/>
    <w:rsid w:val="00D70767"/>
    <w:rsid w:val="00D84C9E"/>
    <w:rsid w:val="00D9207A"/>
    <w:rsid w:val="00D93023"/>
    <w:rsid w:val="00D966BF"/>
    <w:rsid w:val="00DA5BB0"/>
    <w:rsid w:val="00DB6FF7"/>
    <w:rsid w:val="00E1190B"/>
    <w:rsid w:val="00E158A9"/>
    <w:rsid w:val="00E521D0"/>
    <w:rsid w:val="00E553B4"/>
    <w:rsid w:val="00E66D44"/>
    <w:rsid w:val="00E6786A"/>
    <w:rsid w:val="00E728B5"/>
    <w:rsid w:val="00E7294C"/>
    <w:rsid w:val="00E74752"/>
    <w:rsid w:val="00E923F0"/>
    <w:rsid w:val="00EB7CDA"/>
    <w:rsid w:val="00ED0C94"/>
    <w:rsid w:val="00EE09D2"/>
    <w:rsid w:val="00EE2D7B"/>
    <w:rsid w:val="00EF502F"/>
    <w:rsid w:val="00F03065"/>
    <w:rsid w:val="00F207DE"/>
    <w:rsid w:val="00F269E7"/>
    <w:rsid w:val="00F306EA"/>
    <w:rsid w:val="00F37649"/>
    <w:rsid w:val="00F53B33"/>
    <w:rsid w:val="00F63DBE"/>
    <w:rsid w:val="00F66965"/>
    <w:rsid w:val="00F74093"/>
    <w:rsid w:val="00F776FE"/>
    <w:rsid w:val="00FA4A1A"/>
    <w:rsid w:val="00FC6B9A"/>
    <w:rsid w:val="00FD0B8A"/>
    <w:rsid w:val="00FD10E7"/>
    <w:rsid w:val="00FF247B"/>
    <w:rsid w:val="00FF46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FF4CC-D4DD-4B4B-90F3-60763F1A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1"/>
    <w:qFormat/>
    <w:rsid w:val="0035034F"/>
    <w:pPr>
      <w:tabs>
        <w:tab w:val="right" w:leader="dot" w:pos="9062"/>
      </w:tabs>
      <w:spacing w:after="100" w:line="240" w:lineRule="auto"/>
      <w:ind w:left="360"/>
      <w:outlineLvl w:val="0"/>
    </w:pPr>
    <w:rPr>
      <w:rFonts w:eastAsia="Times New Roman" w:cstheme="minorHAnsi"/>
      <w:b/>
      <w:color w:val="002060"/>
      <w:sz w:val="24"/>
      <w:szCs w:val="24"/>
      <w:lang w:eastAsia="zh-CN"/>
    </w:rPr>
  </w:style>
  <w:style w:type="paragraph" w:styleId="Heading2">
    <w:name w:val="heading 2"/>
    <w:basedOn w:val="Normal"/>
    <w:next w:val="Normal"/>
    <w:link w:val="Heading2Char"/>
    <w:uiPriority w:val="9"/>
    <w:unhideWhenUsed/>
    <w:qFormat/>
    <w:rsid w:val="0035034F"/>
    <w:pPr>
      <w:tabs>
        <w:tab w:val="right" w:leader="dot" w:pos="9062"/>
      </w:tabs>
      <w:spacing w:after="100" w:line="240" w:lineRule="auto"/>
      <w:ind w:left="360"/>
      <w:outlineLvl w:val="1"/>
    </w:pPr>
    <w:rPr>
      <w:rFonts w:eastAsia="Times New Roman" w:cstheme="minorHAnsi"/>
      <w:b/>
      <w:color w:val="00206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C4"/>
    <w:pPr>
      <w:ind w:left="720"/>
      <w:contextualSpacing/>
    </w:pPr>
  </w:style>
  <w:style w:type="character" w:customStyle="1" w:styleId="Heading1Char">
    <w:name w:val="Heading 1 Char"/>
    <w:basedOn w:val="DefaultParagraphFont"/>
    <w:link w:val="Heading1"/>
    <w:uiPriority w:val="1"/>
    <w:rsid w:val="0035034F"/>
    <w:rPr>
      <w:rFonts w:eastAsia="Times New Roman" w:cstheme="minorHAnsi"/>
      <w:b/>
      <w:noProof/>
      <w:color w:val="002060"/>
      <w:sz w:val="24"/>
      <w:szCs w:val="24"/>
      <w:lang w:eastAsia="zh-CN"/>
    </w:rPr>
  </w:style>
  <w:style w:type="character" w:customStyle="1" w:styleId="Heading2Char">
    <w:name w:val="Heading 2 Char"/>
    <w:basedOn w:val="DefaultParagraphFont"/>
    <w:link w:val="Heading2"/>
    <w:uiPriority w:val="9"/>
    <w:rsid w:val="0035034F"/>
    <w:rPr>
      <w:rFonts w:eastAsia="Times New Roman" w:cstheme="minorHAnsi"/>
      <w:b/>
      <w:noProof/>
      <w:color w:val="002060"/>
      <w:sz w:val="24"/>
      <w:szCs w:val="24"/>
      <w:lang w:eastAsia="zh-CN"/>
    </w:rPr>
  </w:style>
  <w:style w:type="paragraph" w:styleId="BodyText">
    <w:name w:val="Body Text"/>
    <w:basedOn w:val="Normal"/>
    <w:link w:val="BodyTextChar"/>
    <w:uiPriority w:val="1"/>
    <w:qFormat/>
    <w:rsid w:val="00040D0E"/>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040D0E"/>
    <w:rPr>
      <w:rFonts w:ascii="Arial" w:eastAsia="Arial" w:hAnsi="Arial" w:cs="Arial"/>
      <w:noProof/>
      <w:sz w:val="24"/>
      <w:szCs w:val="24"/>
    </w:rPr>
  </w:style>
  <w:style w:type="paragraph" w:styleId="Caption">
    <w:name w:val="caption"/>
    <w:basedOn w:val="Normal"/>
    <w:next w:val="Normal"/>
    <w:uiPriority w:val="35"/>
    <w:unhideWhenUsed/>
    <w:qFormat/>
    <w:rsid w:val="005C74C9"/>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5C74C9"/>
    <w:pPr>
      <w:widowControl w:val="0"/>
      <w:autoSpaceDE w:val="0"/>
      <w:autoSpaceDN w:val="0"/>
      <w:spacing w:after="0" w:line="240" w:lineRule="auto"/>
    </w:pPr>
    <w:rPr>
      <w:rFonts w:ascii="Arial" w:eastAsia="Arial" w:hAnsi="Arial" w:cs="Arial"/>
    </w:rPr>
  </w:style>
  <w:style w:type="paragraph" w:styleId="FootnoteText">
    <w:name w:val="footnote text"/>
    <w:basedOn w:val="Normal"/>
    <w:link w:val="FootnoteTextChar"/>
    <w:uiPriority w:val="99"/>
    <w:semiHidden/>
    <w:unhideWhenUsed/>
    <w:rsid w:val="005C7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4C9"/>
    <w:rPr>
      <w:noProof/>
      <w:sz w:val="20"/>
      <w:szCs w:val="20"/>
    </w:rPr>
  </w:style>
  <w:style w:type="character" w:styleId="FootnoteReference">
    <w:name w:val="footnote reference"/>
    <w:basedOn w:val="DefaultParagraphFont"/>
    <w:uiPriority w:val="99"/>
    <w:semiHidden/>
    <w:unhideWhenUsed/>
    <w:rsid w:val="005C74C9"/>
    <w:rPr>
      <w:vertAlign w:val="superscript"/>
    </w:rPr>
  </w:style>
  <w:style w:type="paragraph" w:styleId="TOCHeading">
    <w:name w:val="TOC Heading"/>
    <w:basedOn w:val="Heading1"/>
    <w:next w:val="Normal"/>
    <w:uiPriority w:val="39"/>
    <w:unhideWhenUsed/>
    <w:qFormat/>
    <w:rsid w:val="009346E4"/>
    <w:pPr>
      <w:keepNext/>
      <w:keepLines/>
      <w:spacing w:before="240" w:after="0"/>
      <w:ind w:left="0"/>
      <w:outlineLvl w:val="9"/>
    </w:pPr>
    <w:rPr>
      <w:rFonts w:asciiTheme="majorHAnsi" w:eastAsiaTheme="majorEastAsia" w:hAnsiTheme="majorHAnsi" w:cstheme="majorBidi"/>
      <w:b w:val="0"/>
      <w:noProof w:val="0"/>
      <w:color w:val="2E74B5" w:themeColor="accent1" w:themeShade="BF"/>
      <w:sz w:val="32"/>
      <w:szCs w:val="32"/>
      <w:lang w:val="en-US"/>
    </w:rPr>
  </w:style>
  <w:style w:type="paragraph" w:styleId="TOC1">
    <w:name w:val="toc 1"/>
    <w:basedOn w:val="Normal"/>
    <w:next w:val="Normal"/>
    <w:autoRedefine/>
    <w:uiPriority w:val="39"/>
    <w:unhideWhenUsed/>
    <w:rsid w:val="001A1AB1"/>
    <w:pPr>
      <w:tabs>
        <w:tab w:val="left" w:pos="426"/>
        <w:tab w:val="right" w:leader="dot" w:pos="9062"/>
      </w:tabs>
      <w:spacing w:after="100"/>
    </w:pPr>
  </w:style>
  <w:style w:type="paragraph" w:styleId="TOC2">
    <w:name w:val="toc 2"/>
    <w:basedOn w:val="Normal"/>
    <w:next w:val="Normal"/>
    <w:autoRedefine/>
    <w:uiPriority w:val="39"/>
    <w:unhideWhenUsed/>
    <w:rsid w:val="009346E4"/>
    <w:pPr>
      <w:spacing w:after="100"/>
      <w:ind w:left="220"/>
    </w:pPr>
  </w:style>
  <w:style w:type="character" w:styleId="Hyperlink">
    <w:name w:val="Hyperlink"/>
    <w:basedOn w:val="DefaultParagraphFont"/>
    <w:uiPriority w:val="99"/>
    <w:unhideWhenUsed/>
    <w:rsid w:val="009346E4"/>
    <w:rPr>
      <w:color w:val="0563C1" w:themeColor="hyperlink"/>
      <w:u w:val="single"/>
    </w:rPr>
  </w:style>
  <w:style w:type="paragraph" w:styleId="Header">
    <w:name w:val="header"/>
    <w:basedOn w:val="Normal"/>
    <w:link w:val="HeaderChar"/>
    <w:uiPriority w:val="99"/>
    <w:unhideWhenUsed/>
    <w:rsid w:val="000F75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75A7"/>
    <w:rPr>
      <w:noProof/>
    </w:rPr>
  </w:style>
  <w:style w:type="paragraph" w:styleId="Footer">
    <w:name w:val="footer"/>
    <w:basedOn w:val="Normal"/>
    <w:link w:val="FooterChar"/>
    <w:uiPriority w:val="99"/>
    <w:unhideWhenUsed/>
    <w:rsid w:val="000F75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5A7"/>
    <w:rPr>
      <w:noProof/>
    </w:rPr>
  </w:style>
  <w:style w:type="paragraph" w:styleId="BalloonText">
    <w:name w:val="Balloon Text"/>
    <w:basedOn w:val="Normal"/>
    <w:link w:val="BalloonTextChar"/>
    <w:uiPriority w:val="99"/>
    <w:semiHidden/>
    <w:unhideWhenUsed/>
    <w:rsid w:val="00072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D2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63209">
      <w:bodyDiv w:val="1"/>
      <w:marLeft w:val="0"/>
      <w:marRight w:val="0"/>
      <w:marTop w:val="0"/>
      <w:marBottom w:val="0"/>
      <w:divBdr>
        <w:top w:val="none" w:sz="0" w:space="0" w:color="auto"/>
        <w:left w:val="none" w:sz="0" w:space="0" w:color="auto"/>
        <w:bottom w:val="none" w:sz="0" w:space="0" w:color="auto"/>
        <w:right w:val="none" w:sz="0" w:space="0" w:color="auto"/>
      </w:divBdr>
    </w:div>
    <w:div w:id="852036852">
      <w:bodyDiv w:val="1"/>
      <w:marLeft w:val="0"/>
      <w:marRight w:val="0"/>
      <w:marTop w:val="0"/>
      <w:marBottom w:val="0"/>
      <w:divBdr>
        <w:top w:val="none" w:sz="0" w:space="0" w:color="auto"/>
        <w:left w:val="none" w:sz="0" w:space="0" w:color="auto"/>
        <w:bottom w:val="none" w:sz="0" w:space="0" w:color="auto"/>
        <w:right w:val="none" w:sz="0" w:space="0" w:color="auto"/>
      </w:divBdr>
    </w:div>
    <w:div w:id="864707115">
      <w:bodyDiv w:val="1"/>
      <w:marLeft w:val="0"/>
      <w:marRight w:val="0"/>
      <w:marTop w:val="0"/>
      <w:marBottom w:val="0"/>
      <w:divBdr>
        <w:top w:val="none" w:sz="0" w:space="0" w:color="auto"/>
        <w:left w:val="none" w:sz="0" w:space="0" w:color="auto"/>
        <w:bottom w:val="none" w:sz="0" w:space="0" w:color="auto"/>
        <w:right w:val="none" w:sz="0" w:space="0" w:color="auto"/>
      </w:divBdr>
    </w:div>
    <w:div w:id="1038969258">
      <w:bodyDiv w:val="1"/>
      <w:marLeft w:val="0"/>
      <w:marRight w:val="0"/>
      <w:marTop w:val="0"/>
      <w:marBottom w:val="0"/>
      <w:divBdr>
        <w:top w:val="none" w:sz="0" w:space="0" w:color="auto"/>
        <w:left w:val="none" w:sz="0" w:space="0" w:color="auto"/>
        <w:bottom w:val="none" w:sz="0" w:space="0" w:color="auto"/>
        <w:right w:val="none" w:sz="0" w:space="0" w:color="auto"/>
      </w:divBdr>
    </w:div>
    <w:div w:id="1844080206">
      <w:bodyDiv w:val="1"/>
      <w:marLeft w:val="0"/>
      <w:marRight w:val="0"/>
      <w:marTop w:val="0"/>
      <w:marBottom w:val="0"/>
      <w:divBdr>
        <w:top w:val="none" w:sz="0" w:space="0" w:color="auto"/>
        <w:left w:val="none" w:sz="0" w:space="0" w:color="auto"/>
        <w:bottom w:val="none" w:sz="0" w:space="0" w:color="auto"/>
        <w:right w:val="none" w:sz="0" w:space="0" w:color="auto"/>
      </w:divBdr>
    </w:div>
    <w:div w:id="206733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1336-22BB-401F-873F-22026E16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Rožić</dc:creator>
  <cp:keywords/>
  <dc:description/>
  <cp:lastModifiedBy>Snježana Nemec</cp:lastModifiedBy>
  <cp:revision>8</cp:revision>
  <cp:lastPrinted>2021-01-19T13:12:00Z</cp:lastPrinted>
  <dcterms:created xsi:type="dcterms:W3CDTF">2021-01-19T13:14:00Z</dcterms:created>
  <dcterms:modified xsi:type="dcterms:W3CDTF">2021-01-20T13:02:00Z</dcterms:modified>
</cp:coreProperties>
</file>