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24510" cy="62166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24510" cy="6216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66" w:line="14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REPUBLIKA </w:t>
      </w: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HRVATSKA</w:t>
        <w:br/>
        <w:t>SREDIŠNJI DRŽAVNI URED</w:t>
        <w:br/>
        <w:t>ZA OBNOVU I STAMBENO ZBRINJAVANJE</w:t>
        <w:br/>
        <w:t>Savska cesta 28,10000 Zagreb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562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 xml:space="preserve">KLASA: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 xml:space="preserve">371-01/19-01/335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 xml:space="preserve">URBROJ: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510-06-01-01/04-21-03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Zagreb, 10. svibanj 2021.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2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Temeljem članka 24. stavka 4. i 5. Zakona o stambenom zbrinjavanju na potpomognutim područjima („Narodne novine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hr-HR" w:eastAsia="hr-HR" w:bidi="hr-HR"/>
        </w:rPr>
        <w:t>41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, broj 106/18 i 98/19), državni tajnik Središnjeg državnog ureda za obnovu i stambeno zbrinjavanje (u daljnjem tekstu SDUOSZ) donosi: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678" w:left="1392" w:right="1392" w:bottom="1678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GODIŠNJI PLAN KONTROLA STAMBENIH JEDINICA</w:t>
        <w:br/>
        <w:t>KOJIMA RASPOLAŽE I UPRAVLJA SREDIŠNJI DRŽAVNI URED ZA OBNOVU I</w:t>
        <w:br/>
        <w:t>STAMBENO ZBRINJAVANJE ZA 2021. GODINU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320" w:after="2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 xml:space="preserve">Člankom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24.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Zakona o stambenom zbrinjavanju na potpomognutim područjima („Narodne novine“ broj: 108/18 i 98/19) propisana je obveza donošenja i provođenja Godišnjeg plana kontrola stambenih jedinica (u daljnjem tekstu Godišnji plan kontrola) namijenjenih stambenom zbrinjavanju korisnika s utvrđenim pravom na stambeno zbrinjavanje.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Godišnjim planom kontrola provodi se kontrola stanova i obiteljskih kuća koje su knjižno ili vanknjižno vlasništvo Republike Hrvatske, a kojima raspolaže i upravlja Središnji državni ured za obnovu i stambeno zbrinjavanje (u daljnjem tekstu: Središnji državni ured).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Kontrola stambenih jedinica</w:t>
      </w:r>
      <w:bookmarkEnd w:id="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Kontrola stambenih jedinica provodi se kontinuirano tijekom cijele godine prema sljedećim razlozima i indikacijama: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29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kontrola zakonitog korištenja stambenih jedinica u postupku provedbe Odluke Vlade Republike Hrvatske o otpisu potraživanja s naslova najma stambenih jedinica u vlasništvu Republike Hrvatske kojima upravlja Središnji državni ured za obnovu i stambeno zbrinjavanje („Narodne novine“ broj 99/2017),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29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kontrola korištenja stambenih jedinica u postupcima rješavanja zahtjeva za otkup prije procjene prodajne cijene i dostave predmeta na obradu kao i tijekom postupka otkupa, prilikom provjere obveza za najam i/ili na zahtjev voditelja postupka,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29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kontrola korištenja stambenih jedinica u postupcima rješavanja zahtjeva za darovanje - na zahtjev voditelja postupka kao i prilikom provjere obveza za najam,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29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kontrola neuseljenih stambenih jedinica u svrhu izrade Godišnjeg plana stambenog zbrinjavanja i Godišnjeg plana pojedinačne obnove stambenih jedinica,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28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ciljana kontrola zakonitog korištenja stambenih jedinica prema sljedećim indikacijama i informacijama: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0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ne zaprimanje pismena, obavijesti, poziva, uplatnica za najam i slično,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neplaćanje režijskih i drugih troškova s osnove korištenja stambene jedinice,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obavijest MUP-a o odjavi prebivališta korisnika stambene jedinice u državnom vlasništvu,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anonimna ili potpisana prijava o nezakonitom korištenju stambene jedinice u državnom vlasništvu,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nasumična kontrola stambenih jedinica bez gore navedenih razloga i indikacija,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2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ad hoc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kontrole po nalogu čelnika ili zahtjevu drugih ustrojstvenih jedinica SDUOSZ-a.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Status stambenih jedinica</w:t>
      </w:r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Stambene jedinice (stanovi i obiteljske kuće) koje su predmet kontrole dijele se na useljene, neuseljene i neuseljive (oštećene) stambene jedinice.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Useljene stambene jedinice su dodijeljene korisnicima na korištenje pa je predmet kontrole njihovo zakonito korištenje, odnosno ispunjavanje obveza korisnika sukladno donesenim rješenjima/suglasnostima/odlukama i sklopljenim ugovorima o najmu/korištenju.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Neuseljene a useljive stambene jedinice uključuju se u Godišnji plan stambenog zbrinjavanja. Njihova kontrola odnosi se na provjeru useljivosti na licu mjesta a prije uključivanja istih u Godišnji plan stambenog zbrinjavanja.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Dio neuseljivih stambenih jedinica (u naravi obiteljskih kuća) predlaže se u Godišnji plan obnove/sanacije pojedinačnih stambenih jedinica, a dio u Godišnji plan stambenog zbrinjavanja darovanjem neuseljive obiteljske kuće u državnom vlasništvu i darovanjem osnovnog građevinskog materijala za popravak iste.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Korisnici</w:t>
      </w:r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52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Korisnici stambenih jedinica koje su predmet kontrole dijele se na sljedeće kategorije: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740" w:right="0" w:hanging="36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korisnici kojima je utvrđeno pravo na stambeno zbrinjavanje davanjem u najam stambene jedinice u državnom vlasništvu na području primjene Zakona i izvan područja posebne državne skrbi;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740" w:right="0" w:hanging="36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korisnici koji borave u stambenim jedinicama temeljem akata drugih tijela i kojima je u tijeku postupak utvrđivanja prava na stambeno zbrinjavanje po službenoj dužnosti;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740" w:right="0" w:hanging="36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korisnici stambenih jedinica koje su im dane u najam kao neophodnim kadrovima;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740" w:right="0" w:hanging="36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žrtve nasilja u obitelji kojima su stambene jedinice dane na korištenje na rok od 2 godine;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740" w:right="0" w:hanging="36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korisnici privremenog smještaja sukladno odlukama Središnjeg državnog ureda i ugovorima o korištenju;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4" w:val="left"/>
        </w:tabs>
        <w:bidi w:val="0"/>
        <w:spacing w:before="0" w:after="0" w:line="257" w:lineRule="auto"/>
        <w:ind w:left="740" w:right="0" w:hanging="36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azilanti i osobe s odobrenom međunarodnom zaštitom, sukladno posebnom propisu;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4" w:val="left"/>
        </w:tabs>
        <w:bidi w:val="0"/>
        <w:spacing w:before="0" w:after="140" w:line="257" w:lineRule="auto"/>
        <w:ind w:left="740" w:right="0" w:hanging="36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korisnici koji stambene jedinice koriste protupravno - bez valjanog akta - ilegalni posjednici.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Status korisnika stambenih jedinica utvrđuje se uvidom u službene evidencije Središnjeg državnog ureda te kontrolom na licu mjesta.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52" w:lineRule="auto"/>
        <w:ind w:left="0" w:right="0" w:firstLine="0"/>
      </w:pPr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Izvršitelji</w:t>
      </w:r>
      <w:bookmarkEnd w:id="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Nadzor i kontrolu korištenja stambenih jedinica provode službenici Središnjeg državnog ureda to: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4" w:val="left"/>
        </w:tabs>
        <w:bidi w:val="0"/>
        <w:spacing w:before="0" w:after="0" w:line="252" w:lineRule="auto"/>
        <w:ind w:left="740" w:right="0" w:hanging="36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službenici Područnih službi - voditelj Područne službe, voditelj Odjela, voditelj Ispostave, viši stručni savjetnik, viši stručni referent, stručni referent i/ili stručni suradnik;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4" w:val="left"/>
        </w:tabs>
        <w:bidi w:val="0"/>
        <w:spacing w:before="0" w:after="0" w:line="252" w:lineRule="auto"/>
        <w:ind w:left="740" w:right="0" w:hanging="36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službenici Sektora za gospodarenje i upravljanje nekretninama, Službe za upravljanje nekretninama, Odjela za kontrolu korištenja nekretnina - voditelj Službe, voditelj Odjela, stručni suradnik i/ili stručni referent,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4" w:val="left"/>
        </w:tabs>
        <w:bidi w:val="0"/>
        <w:spacing w:before="0" w:after="140" w:line="252" w:lineRule="auto"/>
        <w:ind w:left="740" w:right="0" w:hanging="36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Službenici Sektora za međunarodne programe.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 xml:space="preserve">Službenici koji provode kontrolu stambenih jedinica popunjavaju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obrazac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 xml:space="preserve"> koji je sastavni dio ovog Plana.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400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Donošenje plana</w:t>
      </w:r>
      <w:bookmarkEnd w:id="4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Godišnji plan kontrola korištenja stambenih jedinica iz nadležnosti pojedine ustrojstvene jedinice na terenu (područne službe) donosi se na temelju broja stambenih jedinica koje su u nadležnosti pojedine područne službe i broja raspoloživih službenika u istom. Voditelj područne službe predlaže broj stambenih jedinica koje bi bile predmet kontrole (obuhvat kontrole). Plan kontrole treba sadržavati dinamički plan provođenja kontrola. Ukupan broj planiranih kontrola na području nadležnosti iznosi: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4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Područna služba Vukovar 400,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4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Područna služba Petrinja 400,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4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Područna služba Knin 200,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4" w:val="left"/>
        </w:tabs>
        <w:bidi w:val="0"/>
        <w:spacing w:before="0" w:after="14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Područna služba Zadar 200.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Izvještavanje</w:t>
      </w:r>
      <w:bookmarkEnd w:id="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Godišnji plan kontrola stambenih jedinica je sastavni dio Godišnjeg plana rada, pa je stoga izvještavanje o provedbi Godišnjeg plana kontrola odnosno revizije sastavni dio kvartalnog, polugodišnjeg i godišnjeg izvještaja o provedbi Godišnjeg plana rada.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Mjere u slučaju uočenih nepravilnosti</w:t>
      </w:r>
      <w:bookmarkEnd w:id="6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Ukoliko se prilikom kontrole korištenja stambenih jedinica utvrde nepravilnosti u vidu nezakonitog korištenja stambene jedinice, odnosno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korisnik ne plaća režijske troškove, odnosno troškove s osnova korištenja stambene jedinice;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korisnik ne održava stambenu jedinicu;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korisnik oštećuje stambenu jedinicu;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korisnik ne koristi stambenu jedinicu za stanovanje sa članovima obitelji;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korisnik ometa druge stanare u zgradi ili susjede korisnika koji su stambeno zbrinuti u obiteljskim kućama;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korisnici vrše preinake prostora bez suglasnosti Središnjeg državnog ureda;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korisnici nisu postigli sporazum u skladu s člankom 23. Zakona, odnosno u slučaju razvoda braka;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firstLine="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je korisnik postao vlasnik druge useljive stambene jedinice a isto nije prijavio Središnjem državnom uredu;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korisnik daje u podnajam dodijeljenu stambenu jedinicu;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firstLine="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korisnik odbija potpisati ugovor o najmu ili aneks ugovora o najmu;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260" w:line="240" w:lineRule="auto"/>
        <w:ind w:left="700" w:right="0" w:hanging="3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ostalo,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poduzimaju se Zakonom propisane mjere, odnosno pokreću odgovarajući postupci i to izdavanje opomene korisnicima, pokretanje postupka gubitka prava na stambeno zbrinjavanje ili raskid ugovora o najmu, nalog za iseljenje, nalog za pokretanje postupka regresne naplate te eventualno sudski postupak ukoliko korisnik ne preda stambenu jedinicu u posjed Središnjeg državnog ureda slobodno od stvari i osoba u propisanom roku.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Područne službe u obrascu zaokružuju šifru osnove za pokretanje postupka, te opciju opomene za otklanjanje nezakonitosti ili naloga za iseljenje.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OPOMENA</w:t>
      </w:r>
      <w:bookmarkEnd w:id="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Korisniku će se izdati opomena ukoliko su u kontroli utvrdi da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stambenu jedinicu on i/ili članovi obitelji koriste tako da se, njegovom krivnjom ili krivnjom članova obitelji, stambenoj jedinici ili zajedničkim prostorijama nanosi šteta ili ometa druge najmoprimce ili korisnike stambene zgrade u mirnom korištenju stana ili poslovnog prostora,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after="0" w:line="240" w:lineRule="auto"/>
        <w:ind w:left="700" w:right="0" w:hanging="3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u ugovorenom roku ne ispunjava i druge obveze iz ugovora o najmu, kao što su plaćanje najamnine i troškova vezanih za korištenje stambene jedinice,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RASKID UGOVORA O NAJMU/GUBITAK PRAVA</w:t>
        <w:br/>
        <w:t>NA STAMBENO ZBRINJAVANJE</w:t>
      </w:r>
      <w:bookmarkEnd w:id="8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Za korisnike će se pokrenuti postupak raskida ugovora o najmu i gubitka prava na stambeno zbrinjavanje ukoliko se u kontroli utvrdi da: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 w:line="240" w:lineRule="auto"/>
        <w:ind w:left="740" w:right="0" w:hanging="3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korisnik i članovi obitelji ne koriste stambenu jedinicu za stambeno zbrinjavanje neprekidno u razdoblju duljem od šest mjeseci ili je koriste u drugu namjenu, osim ako stambenu jedinicu ne koriste zbog potrebe liječenja ili drugih osobito opravdanih okolnosti (u tom slučaju su o istom u obvezi izvijestiti nadležnu područnu službu koja o razlozima nekorištenja izvještava Odjel za kontrolu korištenja nekretnina, koji ocjenjuje opravdanost tih razloga);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stambenu jedinicu ili njezin dio daje u podnajam odnosno ne koristi je za stanovanje isključivo s članovima obitelji navedenim u ugovoru o najmu, bez dopuštenja Središnjeg državnog ureda;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 w:line="240" w:lineRule="auto"/>
        <w:ind w:left="740" w:right="0" w:hanging="3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stambenu jedinicu koristi tako da se, njegovom krivnjom ili krivnjom članova obitelji stambenoj jedinici ili zajedničkim prostorijama nanosi šteta ili ometa druge najmoprimce ili korisnike zgrade u mirnom korištenju stana ili poslovnog prostora, koje razloge nije otklonio u roku od 30 dana od opomene Središnjeg državnog ureda;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 w:line="233" w:lineRule="auto"/>
        <w:ind w:left="740" w:right="0" w:hanging="3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preinačuje stambenu jedinicu, zajedničke prostorije ili uređaje zgrade bez prethodne suglasnosti Središnjeg državnog ureda;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 w:line="240" w:lineRule="auto"/>
        <w:ind w:left="740" w:right="0" w:hanging="3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u ugovorenom roku ne ispunjava i druge obveze iz ugovora o najmu, kao što su plaćanje najamnine i troškova vezanih za korištenje stambene jedinice, a njih ne podmiri najkasnije u roku tri mjeseca od opomene Središnjeg državnog ureda;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 w:line="233" w:lineRule="auto"/>
        <w:ind w:left="740" w:right="0" w:hanging="3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se u roku od tri mjeseca od pravomoćnosti presude o razvodu braka odnosno razvrgnuću izvanbračne zajednice i životnog partnerstva nije postigao sporazum o nastavku korištenja stambene jedinice u smislu odredbe članka 23. stavka 3. ovoga Zakona;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0" w:line="240" w:lineRule="auto"/>
        <w:ind w:left="740" w:right="0" w:hanging="3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je korisnik tijekom najma stambene jedinice u državnom vlasništvu postao vlasnik odgovarajuće useljive obiteljske kuće ili stana prikladne za stanovanje članova njegove obitelji;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0" w:val="left"/>
        </w:tabs>
        <w:bidi w:val="0"/>
        <w:spacing w:before="0" w:after="320" w:line="240" w:lineRule="auto"/>
        <w:ind w:left="740" w:right="0" w:hanging="3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kada se ugovorne strane ne suglase o izmjeni ugovora o najmu zbog promijenjenih okolnosti, zbog kojih je ispunjenje ugovora za jednu od ugovornih strana postalo bitno otežano.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 xml:space="preserve">Raskid ugovora o najmu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(za korisnike koji imaju sklopljen ugovor o najmu)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Za korisnike za koje se utvrdi postojanje naprijed navedenih razloga za raskid ugovora o najmu, odnosno nezakonitosti korištenja, područna služba kompletira predmet sa svim dokazima nezakonitog korištenja stambene jedinice i utvrđenih nepravilnosti te dostavlja dokumentaciju Sektoru za gospodarenje i upravljanje nekretninama u roku 8 dana od utvrđenja razloga za raskid.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Sektor za gospodarenje i upravljanje nekretninama ocjenjuje zaprimljenu dokumentaciju, po potrebi ju kompletira i u roku do 8 dana istu dostavlja u Sektor za upravno-pravne poslove radi pokretanja postupka raskida ugovora o najmu, gubitka prava na stambeno zbrinjavanje i drugih radnji.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 xml:space="preserve">Postupak gubitka prava na stambeno zbrinjavanje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(za korisnike koji nemaju sklopljen ugovor o najmu)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Za korisnike stambenih jedinica za koje se utvrdi da nezakonito koriste iste te da nakon opomene nisu otklonili utvrđene nepravilnosti, a nemaju sklopljen ugovor o najmu, područna služba kompletira predmet sa svim dokazima nezakonitog korištenja stambene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IIIIIIIIIIIHIIIIIIIIIIIIIIIIIIIII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jedinice i utvrđenih nepravilnosti, te dostavlja dokumentaciju u roku 8 dana od utvrđenja nepravilnosti u Sektor za gospodarenje i upravljanje nekretninama radi pokretanja postupka raskida ugovora o najmu i gubitka prava na stambeno zbrinjavanje u stambenoj jedinici. Naime, iako ugovor o najmu nije formalno sklopljen isti je konzumiran (odnos najma postoji) ukoliko je korisnik uveden u posjed stana i isti je koristio. Sektor za gospodarenje i upravljanje nekretninama ocjenjuje zaprimljenu dokumentaciju, po potrebi ju kompletira i u roku do 8 dana istu dostavlja u Sektor za upravno-pravne poslove radi pokretanja postupka raskida ugovora o najmu, gubitka prava na stambeno zbrinjavanje i drugih radnji.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Ukoliko je korisniku utvrđeno pravo, međutim nije uveden u posjed stana niti je sa njime sklopljen ugovor o najmu jer primjerice odbija prihvatiti dodijeljenu mu stambenu jedinicu, tada rješenje o gubitku prava na stambeno zbrinjavanje donosi upravno tijelo županije odnosno Grada Zagreba u čijem je djelokrugu obavljanje povjerenih poslova državne uprave koji se odnose na stambeno zbrinjavanje. U takvim situacijama, područna služba kompletira predmet i dostavlja prijedlog za postupanje nadležnom tijelu, u roku 8 dana od kompletiranja predmeta.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NALOG ZA ISELJENJE</w:t>
      </w:r>
      <w:bookmarkEnd w:id="9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Protiv korisnika koji ne postupe sukladno rješenju o raskidu ugovora o najmu/rješenju o gubitku prava na stambeno zbrinjavanje, ili obavijesti o otkazu ugovora, odnosno ne predaju stambenu jedinicu slobodnu od osoba i stvari i stambenu jedinicu dovedu u prvotno stanje useljivosti, Središnji državni ured pokrenut će postupak iseljenja i prisilne naplate svih potraživanja s osnova korištenja stambenih jedinica. U tom postupku nadležno općinsko državno odvjetništvo zastupa interese Republike Hrvatske, odnosno Središnjeg državnog ureda. U pokretanju postupka iseljenja i naknade štete, Služba za upravljanje nekretninama / Odjel za kontrolu korištenja nekretnina u suradnji s područnim službama prikuplja svu relevantnu dokumentaciju o korisnicima i nekretnini te ju bez odgode interno dostavlja Sektoru za upravno - pravne poslove na daljnje postupanje Ovisno o osnovi za pokretanje sudskog postupka dostavljaju se dokumenti i dokazi za pokretanje istog sukladno dosadašnjoj praksi i zahtjevima nadležnih općinskih državnih odvjetništva prema popisu dokaza i dokumenata.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Prijedlog za pokretanje postupka sa prikupljenim dokazima dostavlja se u nadležnu ustrojstvenu jedinicu Sektora za gospodarenje i upravljanje nekretninama koja ocjenjuje dokaze, prema potrebi traži dodatne provjere i dokaze, te kompletirani spis bez odgode Sektoru za upravno-pravne poslove na daljnje postupanje.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10" w:name="bookmark1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PREUZIMANJE POSJEDA STAMBENE JEDINICE</w:t>
      </w:r>
      <w:bookmarkEnd w:id="1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Sukladno članku 22. stavku 5. Zakona o stambenom zbrinjavanju na potpomognutim područjima Središnji državni ured za obnovu i stambeno zbrinjavanje dužan je u slučaju utvrđenih nepravilnosti tijekom provođenja kontrole raskinuti ili otkazati ugovor o najmu, a sukladno članku 26. istog Zakona poduzeti mjere u cilju ponovnog stupanja u posjed stambenih jedinica koje se ne koriste sukladno relevantnim propisima ili se koriste protupravno.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Središnji državni ured je prema članku 26. Zakona ovlašten stupiti u posjed stambene jedinice u državnom vlasništvu ako je korisnik koji je ostvario pravo na stambeno zbrinjavanje u toj stambenoj jedinici kao samac preminuo te ako utvrdi da korisnik i članovi obitelji koji su u stambenoj jedinici ostvarili pravo na stambeno zbrinjavanje ne borave u istoj više od 6 mjeseci kontinuirano odnosno da su je napustili - ove okolnosti utvrđuju se temeljem slijedećih dokaza: zapisnikom o očevidu na terenu, uvidom u stanje potrošnje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ii milili iiiiiiiniiiiiiiiiiiini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električne energije, plina i si., izjavama susjeda ili predstavnika suvlasnika. O preuzimanju posjeda područna služba sastavlja zapisnik te obavještava odnosno poziva korisnike da na dan preuzimanja posjeda preuzmu stvari ako smatraju da u stanu ima stvari koje predstavljaju njihovu imovinu (mišljenje Općinskog državnog odvjetništva).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</w:pPr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NALOG ZA POKRETANJE POSTUPKA REGRESNE NAPLATE</w:t>
      </w:r>
      <w:bookmarkEnd w:id="1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Kada Središnji državni ured direktno ili područna služba dobiju obavijest o dugu, račun za isporučenu uslugu, opomenu ili opomenu pred ovrhu zbog dugovanja korisnika za režije ili druge obveze utvrđene ugovorom o najmu, korisnika se poziva na podmirenje i obavještava ga se da nepodmiren)e dospjelih obveza u konačnici može rezultirati raskidom ugovora o najmu i ukidanjem prava na stambeno zbrinjavanje (opomena). Istovremeno se obavještava isporučitelja usluge da se pokuša namiriti od korisnika stana, a ako u tome ne uspije, da pred nadležnim općinskim državnim odvjetništvom pokrene postupak radi mirnog rješenja spora.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Postupak regresne naplate pokreće se u Sektoru za upravno - pravne poslove (putem nadležnog Općinskog državnog odvjetništva) nakon što Središnji državni ured plati dugovanje umjesto korisnika temeljem nagodbe sklopljene u postupku pred nadležnim općinskim državnim odvjetništvom.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Ukoliko regresna naplata ne uspije, postoji razlog za pokretanje procedure raskida ugovora o najmu protiv korisnika.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</w:pPr>
      <w:bookmarkStart w:id="12" w:name="bookmark1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Evidencija</w:t>
      </w:r>
      <w:bookmarkEnd w:id="1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 xml:space="preserve">O provedenim kontrolama i kontrolama korištenja stambenih jedinica kontinuirano se vodi jedinstvena baza podataka na razini nadležnog Sektora, a svaka područna služba istu vodi za područje svoje nadležnosti. Baze se vode na način da se mogu grupirati i generirati podaci o uočenom stanju prilikom kontrola kao i o poduzetim radnjama prilikom kontrole. Podaci o izvršenim kontrolama i poduzetim radnjama za nekretnine i korisnike na potpomognutim i područjima posebne državne skrbi unose se u POP aplikaciju, a unos podataka o izvršenim kontrolama i poduzetim radnjama za nekretnine i korisnike izvan područja posebne državne skrbi, dok se ne omogući unos u Registar nekretnina u novom informacijskom sustavu kada bude u funkciji, unosit će se u priručne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excel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evidencije.</w:t>
      </w:r>
    </w:p>
    <w:drawing>
      <wp:anchor distT="0" distB="0" distL="0" distR="267970" simplePos="0" relativeHeight="125829378" behindDoc="0" locked="0" layoutInCell="1" allowOverlap="1">
        <wp:simplePos x="0" y="0"/>
        <wp:positionH relativeFrom="column">
          <wp:posOffset>3100070</wp:posOffset>
        </wp:positionH>
        <wp:positionV relativeFrom="paragraph">
          <wp:posOffset>0</wp:posOffset>
        </wp:positionV>
        <wp:extent cx="1572895" cy="1469390"/>
        <wp:wrapTopAndBottom/>
        <wp:docPr id="4" name="Shape 4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5" name="Picture box 5"/>
                <pic:cNvPicPr/>
              </pic:nvPicPr>
              <pic:blipFill>
                <a:blip r:embed="rId8"/>
                <a:stretch/>
              </pic:blipFill>
              <pic:spPr>
                <a:xfrm>
                  <a:ext cx="1572895" cy="1469390"/>
                </a:xfrm>
                <a:prstGeom prst="rect"/>
              </pic:spPr>
            </pic:pic>
          </a:graphicData>
        </a:graphic>
      </wp:anchor>
    </w:drawing>
    <mc:AlternateContent>
      <mc:Choice Requires="wps">
        <w:drawing>
          <wp:anchor distT="0" distB="0" distL="3100070" distR="859790" simplePos="0" relativeHeight="125829379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518160</wp:posOffset>
            </wp:positionV>
            <wp:extent cx="250190" cy="201295"/>
            <wp:wrapTopAndBottom/>
            <wp:docPr id="6" name="Shape 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250190" cy="20129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15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hr-HR" w:eastAsia="hr-HR" w:bidi="hr-HR"/>
                          </w:rPr>
                          <w:t>IK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32" type="#_x0000_t202" style="position:absolute;margin-left:369.39999999999998pt;margin-top:40.799999999999997pt;width:19.699999999999999pt;height:15.85pt;z-index:-125829374;mso-wrap-distance-left:244.09999999999999pt;mso-wrap-distance-right:67.700000000000003pt" filled="f" stroked="f">
            <v:textbox style="mso-fit-shape-to-text:t" inset="0,0,0,0">
              <w:txbxContent>
                <w:p>
                  <w:pPr>
                    <w:pStyle w:val="Style1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hr-HR" w:eastAsia="hr-HR" w:bidi="hr-HR"/>
                    </w:rPr>
                    <w:t>IK</w:t>
                  </w:r>
                </w:p>
              </w:txbxContent>
            </v:textbox>
            <w10:wrap type="topAndBottom"/>
          </v:shape>
        </w:pict>
      </mc:Fallback>
    </mc:AlternateContent>
    <w:p>
      <w:pPr>
        <w:widowControl w:val="0"/>
        <w:spacing w:line="14" w:lineRule="exact"/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sectPr>
          <w:pgSz w:w="11900" w:h="16840"/>
          <w:pgMar w:top="986" w:left="1369" w:right="1363" w:bottom="115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 xml:space="preserve">miiiiiii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iiiiiiiiiiiiiiiiiiiii</w:t>
      </w: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 xml:space="preserve"> m</w:t>
      </w:r>
    </w:p>
    <w:p>
      <w:pPr>
        <w:pStyle w:val="Style18"/>
        <w:keepNext w:val="0"/>
        <w:keepLines w:val="0"/>
        <w:framePr w:w="2698" w:h="542" w:wrap="none" w:vAnchor="text" w:hAnchor="margin" w:x="347" w:y="534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hr-HR" w:eastAsia="hr-HR" w:bidi="hr-HR"/>
        </w:rPr>
        <w:t>REPI BITKA HRVATSKA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SREDIŠNJI DRŽAVNI URED ZA</w:t>
        <w:br/>
        <w:t>OBNOVU I STAMBENO ZBRINJAVANJE</w:t>
      </w:r>
    </w:p>
    <w:p>
      <w:pPr>
        <w:pStyle w:val="Style7"/>
        <w:keepNext w:val="0"/>
        <w:keepLines w:val="0"/>
        <w:framePr w:w="5112" w:h="538" w:wrap="none" w:vAnchor="text" w:hAnchor="margin" w:x="3995" w:y="505"/>
        <w:widowControl w:val="0"/>
        <w:shd w:val="clear" w:color="auto" w:fill="auto"/>
        <w:tabs>
          <w:tab w:leader="underscore" w:pos="5054" w:val="left"/>
        </w:tabs>
        <w:bidi w:val="0"/>
        <w:spacing w:before="0" w:after="0" w:line="240" w:lineRule="auto"/>
        <w:ind w:left="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>PODRUČNA SLUŽBA</w:t>
        <w:tab/>
      </w:r>
    </w:p>
    <w:p>
      <w:pPr>
        <w:pStyle w:val="Style7"/>
        <w:keepNext w:val="0"/>
        <w:keepLines w:val="0"/>
        <w:framePr w:w="5112" w:h="538" w:wrap="none" w:vAnchor="text" w:hAnchor="margin" w:x="3995" w:y="505"/>
        <w:widowControl w:val="0"/>
        <w:shd w:val="clear" w:color="auto" w:fill="auto"/>
        <w:tabs>
          <w:tab w:leader="underscore" w:pos="5054" w:val="left"/>
        </w:tabs>
        <w:bidi w:val="0"/>
        <w:spacing w:before="0" w:after="0" w:line="223" w:lineRule="auto"/>
        <w:ind w:left="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>KLASA:</w:t>
        <w:tab/>
      </w:r>
    </w:p>
    <w:p>
      <w:pPr>
        <w:pStyle w:val="Style7"/>
        <w:keepNext w:val="0"/>
        <w:keepLines w:val="0"/>
        <w:framePr w:w="5107" w:h="302" w:wrap="none" w:vAnchor="text" w:hAnchor="margin" w:x="3995" w:y="971"/>
        <w:widowControl w:val="0"/>
        <w:shd w:val="clear" w:color="auto" w:fill="auto"/>
        <w:tabs>
          <w:tab w:leader="underscore" w:pos="5050" w:val="left"/>
        </w:tabs>
        <w:bidi w:val="0"/>
        <w:spacing w:before="0" w:after="0" w:line="240" w:lineRule="auto"/>
        <w:ind w:left="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>URBROJ:</w:t>
        <w:tab/>
      </w:r>
    </w:p>
    <w:drawing>
      <wp:anchor distT="0" distB="0" distL="0" distR="0" simplePos="0" relativeHeight="62914692" behindDoc="1" locked="0" layoutInCell="1" allowOverlap="1">
        <wp:simplePos x="0" y="0"/>
        <wp:positionH relativeFrom="page">
          <wp:posOffset>1383665</wp:posOffset>
        </wp:positionH>
        <wp:positionV relativeFrom="paragraph">
          <wp:posOffset>12700</wp:posOffset>
        </wp:positionV>
        <wp:extent cx="280670" cy="359410"/>
        <wp:wrapNone/>
        <wp:docPr id="8" name="Shape 8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9" name="Picture box 9"/>
                <pic:cNvPicPr/>
              </pic:nvPicPr>
              <pic:blipFill>
                <a:blip r:embed="rId10"/>
                <a:stretch/>
              </pic:blipFill>
              <pic:spPr>
                <a:xfrm>
                  <a:ext cx="280670" cy="359410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52" w:lineRule="exact"/>
      </w:pPr>
    </w:p>
    <w:p>
      <w:pPr>
        <w:widowControl w:val="0"/>
        <w:spacing w:line="14" w:lineRule="exact"/>
        <w:sectPr>
          <w:headerReference w:type="default" r:id="rId12"/>
          <w:pgSz w:w="11900" w:h="16840"/>
          <w:pgMar w:top="234" w:left="701" w:right="207" w:bottom="135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3" w:after="33" w:line="240" w:lineRule="exact"/>
        <w:rPr>
          <w:sz w:val="19"/>
          <w:szCs w:val="19"/>
        </w:rPr>
      </w:pPr>
    </w:p>
    <w:p>
      <w:pPr>
        <w:widowControl w:val="0"/>
        <w:spacing w:line="14" w:lineRule="exact"/>
        <w:sectPr>
          <w:type w:val="continuous"/>
          <w:pgSz w:w="11900" w:h="16840"/>
          <w:pgMar w:top="234" w:left="0" w:right="0" w:bottom="234" w:header="0" w:footer="3" w:gutter="0"/>
          <w:cols w:space="720"/>
          <w:noEndnote/>
          <w:rtlGutter w:val="0"/>
          <w:docGrid w:linePitch="360"/>
        </w:sectPr>
      </w:pPr>
    </w:p>
    <mc:AlternateContent>
      <mc:Choice Requires="wps"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445770</wp:posOffset>
            </wp:positionH>
            <wp:positionV relativeFrom="paragraph">
              <wp:posOffset>647700</wp:posOffset>
            </wp:positionV>
            <wp:extent cx="1700530" cy="1520825"/>
            <wp:wrapSquare wrapText="bothSides"/>
            <wp:docPr id="10" name="Shape 1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700530" cy="152082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  <w:shd w:val="clear" w:color="auto" w:fill="auto"/>
                            <w:lang w:val="hr-HR" w:eastAsia="hr-HR" w:bidi="hr-HR"/>
                          </w:rPr>
                          <w:t>I. PODACI O IMOVINI</w:t>
                        </w:r>
                      </w:p>
                      <w:p>
                        <w:pPr>
                          <w:pStyle w:val="Style7"/>
                          <w:keepNext w:val="0"/>
                          <w:keepLines w:val="0"/>
                          <w:widowControl w:val="0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pos="202" w:val="left"/>
                          </w:tabs>
                          <w:bidi w:val="0"/>
                          <w:spacing w:before="0" w:after="40" w:line="240" w:lineRule="auto"/>
                          <w:ind w:left="0" w:right="0"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  <w:shd w:val="clear" w:color="auto" w:fill="auto"/>
                            <w:lang w:val="hr-HR" w:eastAsia="hr-HR" w:bidi="hr-HR"/>
                          </w:rPr>
                          <w:t>Imovina je: 1) Kuća</w:t>
                        </w:r>
                      </w:p>
                      <w:p>
                        <w:pPr>
                          <w:pStyle w:val="Style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120" w:line="240" w:lineRule="auto"/>
                          <w:ind w:left="0" w:right="0" w:firstLine="0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  <w:shd w:val="clear" w:color="auto" w:fill="auto"/>
                            <w:lang w:val="hr-HR" w:eastAsia="hr-HR" w:bidi="hr-HR"/>
                          </w:rPr>
                          <w:t>2) Stan, kat</w:t>
                        </w:r>
                      </w:p>
                      <w:p>
                        <w:pPr>
                          <w:pStyle w:val="Style7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220" w:righ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  <w:shd w:val="clear" w:color="auto" w:fill="auto"/>
                            <w:lang w:val="hr-HR" w:eastAsia="hr-HR" w:bidi="hr-HR"/>
                          </w:rPr>
                          <w:t xml:space="preserve">Br. predmeta: a) </w:t>
                        </w:r>
                        <w:r>
                          <w:rPr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  <w:shd w:val="clear" w:color="auto" w:fill="auto"/>
                            <w:lang w:val="hr-HR" w:eastAsia="hr-HR" w:bidi="hr-HR"/>
                          </w:rPr>
                          <w:t>APN br.</w:t>
                        </w:r>
                      </w:p>
                      <w:p>
                        <w:pPr>
                          <w:pStyle w:val="Style7"/>
                          <w:keepNext w:val="0"/>
                          <w:keepLines w:val="0"/>
                          <w:widowControl w:val="0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pos="221" w:val="left"/>
                            <w:tab w:leader="underscore" w:pos="2664" w:val="left"/>
                          </w:tabs>
                          <w:bidi w:val="0"/>
                          <w:spacing w:before="0" w:after="40" w:line="240" w:lineRule="auto"/>
                          <w:ind w:left="0" w:right="0"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  <w:shd w:val="clear" w:color="auto" w:fill="auto"/>
                            <w:lang w:val="hr-HR" w:eastAsia="hr-HR" w:bidi="hr-HR"/>
                          </w:rPr>
                          <w:t>Adresa, grad/općina</w:t>
                          <w:tab/>
                        </w:r>
                      </w:p>
                      <w:p>
                        <w:pPr>
                          <w:pStyle w:val="Style7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leader="underscore" w:pos="2658" w:val="left"/>
                          </w:tabs>
                          <w:bidi w:val="0"/>
                          <w:spacing w:before="0" w:after="40" w:line="240" w:lineRule="auto"/>
                          <w:ind w:left="220" w:righ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  <w:shd w:val="clear" w:color="auto" w:fill="auto"/>
                            <w:lang w:val="hr-HR" w:eastAsia="hr-HR" w:bidi="hr-HR"/>
                          </w:rPr>
                          <w:t xml:space="preserve">Ulica </w:t>
                          <w:tab/>
                        </w:r>
                      </w:p>
                      <w:p>
                        <w:pPr>
                          <w:pStyle w:val="Style7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leader="underscore" w:pos="2658" w:val="left"/>
                          </w:tabs>
                          <w:bidi w:val="0"/>
                          <w:spacing w:before="0" w:after="40" w:line="240" w:lineRule="auto"/>
                          <w:ind w:left="220" w:righ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  <w:shd w:val="clear" w:color="auto" w:fill="auto"/>
                            <w:lang w:val="hr-HR" w:eastAsia="hr-HR" w:bidi="hr-HR"/>
                          </w:rPr>
                          <w:t xml:space="preserve">smještena na 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  <w:shd w:val="clear" w:color="auto" w:fill="auto"/>
                            <w:lang w:val="hr-HR" w:eastAsia="hr-HR" w:bidi="hr-HR"/>
                          </w:rPr>
                          <w:t>kat.č.br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  <w:shd w:val="clear" w:color="auto" w:fill="auto"/>
                            <w:lang w:val="hr-HR" w:eastAsia="hr-HR" w:bidi="hr-HR"/>
                          </w:rPr>
                          <w:t>.</w:t>
                          <w:tab/>
                        </w:r>
                      </w:p>
                      <w:p>
                        <w:pPr>
                          <w:pStyle w:val="Style7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leader="underscore" w:pos="2658" w:val="left"/>
                          </w:tabs>
                          <w:bidi w:val="0"/>
                          <w:spacing w:before="0" w:after="40" w:line="240" w:lineRule="auto"/>
                          <w:ind w:left="220" w:righ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  <w:shd w:val="clear" w:color="auto" w:fill="auto"/>
                            <w:lang w:val="hr-HR" w:eastAsia="hr-HR" w:bidi="hr-HR"/>
                          </w:rPr>
                          <w:t>upisane u broj poduloška</w:t>
                          <w:tab/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36" type="#_x0000_t202" style="position:absolute;margin-left:5.0000000000000003e-002pt;margin-top:51.pt;width:133.90000000000001pt;height:119.75pt;z-index:-125829372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  <w:shd w:val="clear" w:color="auto" w:fill="auto"/>
                      <w:lang w:val="hr-HR" w:eastAsia="hr-HR" w:bidi="hr-HR"/>
                    </w:rPr>
                    <w:t>I. PODACI O IMOVINI</w:t>
                  </w:r>
                </w:p>
                <w:p>
                  <w:pPr>
                    <w:pStyle w:val="Style7"/>
                    <w:keepNext w:val="0"/>
                    <w:keepLines w:val="0"/>
                    <w:widowControl w:val="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pos="202" w:val="left"/>
                    </w:tabs>
                    <w:bidi w:val="0"/>
                    <w:spacing w:before="0" w:after="40" w:line="240" w:lineRule="auto"/>
                    <w:ind w:left="0" w:right="0"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  <w:shd w:val="clear" w:color="auto" w:fill="auto"/>
                      <w:lang w:val="hr-HR" w:eastAsia="hr-HR" w:bidi="hr-HR"/>
                    </w:rPr>
                    <w:t>Imovina je: 1) Kuća</w:t>
                  </w:r>
                </w:p>
                <w:p>
                  <w:pPr>
                    <w:pStyle w:val="Style7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120" w:line="240" w:lineRule="auto"/>
                    <w:ind w:left="0" w:right="0" w:firstLine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  <w:shd w:val="clear" w:color="auto" w:fill="auto"/>
                      <w:lang w:val="hr-HR" w:eastAsia="hr-HR" w:bidi="hr-HR"/>
                    </w:rPr>
                    <w:t>2) Stan, kat</w:t>
                  </w:r>
                </w:p>
                <w:p>
                  <w:pPr>
                    <w:pStyle w:val="Style7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220" w:right="0" w:firstLine="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  <w:shd w:val="clear" w:color="auto" w:fill="auto"/>
                      <w:lang w:val="hr-HR" w:eastAsia="hr-HR" w:bidi="hr-HR"/>
                    </w:rPr>
                    <w:t xml:space="preserve">Br. predmeta: a) </w:t>
                  </w:r>
                  <w:r>
                    <w:rPr>
                      <w:b/>
                      <w:bCs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  <w:shd w:val="clear" w:color="auto" w:fill="auto"/>
                      <w:lang w:val="hr-HR" w:eastAsia="hr-HR" w:bidi="hr-HR"/>
                    </w:rPr>
                    <w:t>APN br.</w:t>
                  </w:r>
                </w:p>
                <w:p>
                  <w:pPr>
                    <w:pStyle w:val="Style7"/>
                    <w:keepNext w:val="0"/>
                    <w:keepLines w:val="0"/>
                    <w:widowControl w:val="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pos="221" w:val="left"/>
                      <w:tab w:leader="underscore" w:pos="2664" w:val="left"/>
                    </w:tabs>
                    <w:bidi w:val="0"/>
                    <w:spacing w:before="0" w:after="40" w:line="240" w:lineRule="auto"/>
                    <w:ind w:left="0" w:right="0"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  <w:shd w:val="clear" w:color="auto" w:fill="auto"/>
                      <w:lang w:val="hr-HR" w:eastAsia="hr-HR" w:bidi="hr-HR"/>
                    </w:rPr>
                    <w:t>Adresa, grad/općina</w:t>
                    <w:tab/>
                  </w:r>
                </w:p>
                <w:p>
                  <w:pPr>
                    <w:pStyle w:val="Style7"/>
                    <w:keepNext w:val="0"/>
                    <w:keepLines w:val="0"/>
                    <w:widowControl w:val="0"/>
                    <w:shd w:val="clear" w:color="auto" w:fill="auto"/>
                    <w:tabs>
                      <w:tab w:leader="underscore" w:pos="2658" w:val="left"/>
                    </w:tabs>
                    <w:bidi w:val="0"/>
                    <w:spacing w:before="0" w:after="40" w:line="240" w:lineRule="auto"/>
                    <w:ind w:left="220" w:right="0" w:firstLine="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  <w:shd w:val="clear" w:color="auto" w:fill="auto"/>
                      <w:lang w:val="hr-HR" w:eastAsia="hr-HR" w:bidi="hr-HR"/>
                    </w:rPr>
                    <w:t xml:space="preserve">Ulica </w:t>
                    <w:tab/>
                  </w:r>
                </w:p>
                <w:p>
                  <w:pPr>
                    <w:pStyle w:val="Style7"/>
                    <w:keepNext w:val="0"/>
                    <w:keepLines w:val="0"/>
                    <w:widowControl w:val="0"/>
                    <w:shd w:val="clear" w:color="auto" w:fill="auto"/>
                    <w:tabs>
                      <w:tab w:leader="underscore" w:pos="2658" w:val="left"/>
                    </w:tabs>
                    <w:bidi w:val="0"/>
                    <w:spacing w:before="0" w:after="40" w:line="240" w:lineRule="auto"/>
                    <w:ind w:left="220" w:right="0" w:firstLine="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  <w:shd w:val="clear" w:color="auto" w:fill="auto"/>
                      <w:lang w:val="hr-HR" w:eastAsia="hr-HR" w:bidi="hr-HR"/>
                    </w:rPr>
                    <w:t xml:space="preserve">smještena na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  <w:shd w:val="clear" w:color="auto" w:fill="auto"/>
                      <w:lang w:val="hr-HR" w:eastAsia="hr-HR" w:bidi="hr-HR"/>
                    </w:rPr>
                    <w:t>kat.č.br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  <w:shd w:val="clear" w:color="auto" w:fill="auto"/>
                      <w:lang w:val="hr-HR" w:eastAsia="hr-HR" w:bidi="hr-HR"/>
                    </w:rPr>
                    <w:t>.</w:t>
                    <w:tab/>
                  </w:r>
                </w:p>
                <w:p>
                  <w:pPr>
                    <w:pStyle w:val="Style7"/>
                    <w:keepNext w:val="0"/>
                    <w:keepLines w:val="0"/>
                    <w:widowControl w:val="0"/>
                    <w:shd w:val="clear" w:color="auto" w:fill="auto"/>
                    <w:tabs>
                      <w:tab w:leader="underscore" w:pos="2658" w:val="left"/>
                    </w:tabs>
                    <w:bidi w:val="0"/>
                    <w:spacing w:before="0" w:after="40" w:line="240" w:lineRule="auto"/>
                    <w:ind w:left="220" w:right="0" w:firstLine="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  <w:shd w:val="clear" w:color="auto" w:fill="auto"/>
                      <w:lang w:val="hr-HR" w:eastAsia="hr-HR" w:bidi="hr-HR"/>
                    </w:rPr>
                    <w:t>upisane u broj poduloška</w:t>
                    <w:tab/>
                  </w:r>
                </w:p>
              </w:txbxContent>
            </v:textbox>
            <w10:wrap type="square" anchorx="margin"/>
          </v:shape>
        </w:pict>
      </mc:Fallback>
    </mc:AlternateContent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300" w:line="240" w:lineRule="auto"/>
        <w:ind w:left="38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hr-HR" w:eastAsia="hr-HR" w:bidi="hr-HR"/>
        </w:rPr>
        <w:t>BILJEŠKA O IZVRŠENOJ KONTORLI STAMBENE JEDINICE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underscore" w:pos="2796" w:val="left"/>
          <w:tab w:leader="underscore" w:pos="4284" w:val="left"/>
        </w:tabs>
        <w:bidi w:val="0"/>
        <w:spacing w:before="0" w:after="120" w:line="240" w:lineRule="auto"/>
        <w:ind w:left="102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>, br. stana</w:t>
        <w:tab/>
        <w:t>, ulaz</w:t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underscore" w:pos="4284" w:val="left"/>
          <w:tab w:leader="underscore" w:pos="6737" w:val="left"/>
        </w:tabs>
        <w:bidi w:val="0"/>
        <w:spacing w:before="0" w:after="0" w:line="240" w:lineRule="auto"/>
        <w:ind w:left="102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 xml:space="preserve">_ b)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 xml:space="preserve">HFP br. </w:t>
        <w:tab/>
        <w:t xml:space="preserve">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>c)</w:t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underscore" w:pos="2287" w:val="left"/>
          <w:tab w:leader="underscore" w:pos="6737" w:val="left"/>
        </w:tabs>
        <w:bidi w:val="0"/>
        <w:spacing w:before="0" w:after="0" w:line="240" w:lineRule="auto"/>
        <w:ind w:left="102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ab/>
        <w:t xml:space="preserve"> naselje</w:t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underscore" w:pos="2287" w:val="left"/>
          <w:tab w:leader="underscore" w:pos="3828" w:val="left"/>
          <w:tab w:leader="underscore" w:pos="4927" w:val="left"/>
        </w:tabs>
        <w:bidi w:val="0"/>
        <w:spacing w:before="0" w:after="0" w:line="240" w:lineRule="auto"/>
        <w:ind w:left="102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ab/>
        <w:t xml:space="preserve"> kbr </w:t>
        <w:tab/>
        <w:t>dkb</w:t>
        <w:tab/>
        <w:t>,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underscore" w:pos="2287" w:val="left"/>
          <w:tab w:leader="underscore" w:pos="6737" w:val="left"/>
        </w:tabs>
        <w:bidi w:val="0"/>
        <w:spacing w:before="0" w:after="0" w:line="240" w:lineRule="auto"/>
        <w:ind w:left="102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ab/>
        <w:t xml:space="preserve"> k.o. </w:t>
        <w:tab/>
      </w:r>
    </w:p>
    <mc:AlternateContent>
      <mc:Choice Requires="wps">
        <w:drawing>
          <wp:anchor distT="0" distB="0" distL="0" distR="0" simplePos="0" relativeHeight="125829383" behindDoc="0" locked="0" layoutInCell="1" allowOverlap="1">
            <wp:simplePos x="0" y="0"/>
            <wp:positionH relativeFrom="page">
              <wp:posOffset>3740150</wp:posOffset>
            </wp:positionH>
            <wp:positionV relativeFrom="paragraph">
              <wp:posOffset>266700</wp:posOffset>
            </wp:positionV>
            <wp:extent cx="3005455" cy="502920"/>
            <wp:wrapSquare wrapText="bothSides"/>
            <wp:docPr id="12" name="Shape 1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3005455" cy="50292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7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3912" w:val="right"/>
                            <w:tab w:pos="4574" w:val="right"/>
                          </w:tabs>
                          <w:bidi w:val="0"/>
                          <w:spacing w:before="0" w:after="0" w:line="240" w:lineRule="auto"/>
                          <w:ind w:left="0" w:righ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  <w:shd w:val="clear" w:color="auto" w:fill="auto"/>
                            <w:lang w:val="hr-HR" w:eastAsia="hr-HR" w:bidi="hr-HR"/>
                          </w:rPr>
                          <w:t>4. Da li postoji izmjera za imovinu:</w:t>
                          <w:tab/>
                          <w:t>a) Da</w:t>
                          <w:tab/>
                          <w:t>b) Ne</w:t>
                        </w:r>
                      </w:p>
                      <w:p>
                        <w:pPr>
                          <w:pStyle w:val="Style7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3902" w:val="right"/>
                            <w:tab w:pos="4541" w:val="right"/>
                            <w:tab w:pos="4541" w:val="right"/>
                          </w:tabs>
                          <w:bidi w:val="0"/>
                          <w:spacing w:before="0" w:after="0" w:line="240" w:lineRule="auto"/>
                          <w:ind w:left="0" w:righ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  <w:shd w:val="clear" w:color="auto" w:fill="auto"/>
                            <w:lang w:val="hr-HR" w:eastAsia="hr-HR" w:bidi="hr-HR"/>
                          </w:rPr>
                          <w:t>6. Dodjeljena na korištenje:</w:t>
                          <w:tab/>
                          <w:t>a) Da</w:t>
                          <w:tab/>
                          <w:t>b)</w:t>
                          <w:tab/>
                          <w:t>Ne</w:t>
                        </w:r>
                      </w:p>
                      <w:p>
                        <w:pPr>
                          <w:pStyle w:val="Style7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pos="3912" w:val="right"/>
                            <w:tab w:pos="4584" w:val="right"/>
                            <w:tab w:pos="4584" w:val="right"/>
                          </w:tabs>
                          <w:bidi w:val="0"/>
                          <w:spacing w:before="0" w:after="0" w:line="240" w:lineRule="auto"/>
                          <w:ind w:left="0" w:righ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  <w:shd w:val="clear" w:color="auto" w:fill="auto"/>
                            <w:lang w:val="hr-HR" w:eastAsia="hr-HR" w:bidi="hr-HR"/>
                          </w:rPr>
                          <w:t>8. Potrebna parcelacija:</w:t>
                          <w:tab/>
                          <w:t>a) Da</w:t>
                          <w:tab/>
                          <w:t>b)</w:t>
                          <w:tab/>
                          <w:t>Ne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38" type="#_x0000_t202" style="position:absolute;margin-left:259.44999999999999pt;margin-top:21.pt;width:236.65000000000001pt;height:39.600000000000001pt;z-index:-125829370;mso-wrap-distance-left:0;mso-wrap-distance-right:0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keepNext w:val="0"/>
                    <w:keepLines w:val="0"/>
                    <w:widowControl w:val="0"/>
                    <w:shd w:val="clear" w:color="auto" w:fill="auto"/>
                    <w:tabs>
                      <w:tab w:pos="3912" w:val="right"/>
                      <w:tab w:pos="4574" w:val="right"/>
                    </w:tabs>
                    <w:bidi w:val="0"/>
                    <w:spacing w:before="0" w:after="0" w:line="240" w:lineRule="auto"/>
                    <w:ind w:left="0" w:right="0" w:firstLine="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  <w:shd w:val="clear" w:color="auto" w:fill="auto"/>
                      <w:lang w:val="hr-HR" w:eastAsia="hr-HR" w:bidi="hr-HR"/>
                    </w:rPr>
                    <w:t>4. Da li postoji izmjera za imovinu:</w:t>
                    <w:tab/>
                    <w:t>a) Da</w:t>
                    <w:tab/>
                    <w:t>b) Ne</w:t>
                  </w:r>
                </w:p>
                <w:p>
                  <w:pPr>
                    <w:pStyle w:val="Style7"/>
                    <w:keepNext w:val="0"/>
                    <w:keepLines w:val="0"/>
                    <w:widowControl w:val="0"/>
                    <w:shd w:val="clear" w:color="auto" w:fill="auto"/>
                    <w:tabs>
                      <w:tab w:pos="3902" w:val="right"/>
                      <w:tab w:pos="4541" w:val="right"/>
                      <w:tab w:pos="4541" w:val="right"/>
                    </w:tabs>
                    <w:bidi w:val="0"/>
                    <w:spacing w:before="0" w:after="0" w:line="240" w:lineRule="auto"/>
                    <w:ind w:left="0" w:right="0" w:firstLine="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  <w:shd w:val="clear" w:color="auto" w:fill="auto"/>
                      <w:lang w:val="hr-HR" w:eastAsia="hr-HR" w:bidi="hr-HR"/>
                    </w:rPr>
                    <w:t>6. Dodjeljena na korištenje:</w:t>
                    <w:tab/>
                    <w:t>a) Da</w:t>
                    <w:tab/>
                    <w:t>b)</w:t>
                    <w:tab/>
                    <w:t>Ne</w:t>
                  </w:r>
                </w:p>
                <w:p>
                  <w:pPr>
                    <w:pStyle w:val="Style7"/>
                    <w:keepNext w:val="0"/>
                    <w:keepLines w:val="0"/>
                    <w:widowControl w:val="0"/>
                    <w:shd w:val="clear" w:color="auto" w:fill="auto"/>
                    <w:tabs>
                      <w:tab w:pos="3912" w:val="right"/>
                      <w:tab w:pos="4584" w:val="right"/>
                      <w:tab w:pos="4584" w:val="right"/>
                    </w:tabs>
                    <w:bidi w:val="0"/>
                    <w:spacing w:before="0" w:after="0" w:line="240" w:lineRule="auto"/>
                    <w:ind w:left="0" w:right="0" w:firstLine="0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  <w:shd w:val="clear" w:color="auto" w:fill="auto"/>
                      <w:lang w:val="hr-HR" w:eastAsia="hr-HR" w:bidi="hr-HR"/>
                    </w:rPr>
                    <w:t>8. Potrebna parcelacija:</w:t>
                    <w:tab/>
                    <w:t>a) Da</w:t>
                    <w:tab/>
                    <w:t>b)</w:t>
                    <w:tab/>
                    <w:t>Ne</w:t>
                  </w:r>
                </w:p>
              </w:txbxContent>
            </v:textbox>
            <w10:wrap type="square" anchorx="margin"/>
          </v:shape>
        </w:pict>
      </mc:Fallback>
    </mc:AlternateContent>
    <w:p>
      <w:pPr>
        <w:pStyle w:val="Style7"/>
        <w:keepNext w:val="0"/>
        <w:keepLines w:val="0"/>
        <w:widowControl w:val="0"/>
        <w:shd w:val="clear" w:color="auto" w:fill="auto"/>
        <w:tabs>
          <w:tab w:leader="underscore" w:pos="2287" w:val="left"/>
          <w:tab w:leader="underscore" w:pos="6737" w:val="left"/>
        </w:tabs>
        <w:bidi w:val="0"/>
        <w:spacing w:before="0" w:after="0" w:line="240" w:lineRule="auto"/>
        <w:ind w:left="102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ab/>
        <w:t xml:space="preserve">zk.ul. </w:t>
        <w:tab/>
      </w:r>
    </w:p>
    <w:tbl>
      <w:tblPr>
        <w:tblOverlap w:val="never"/>
        <w:jc w:val="left"/>
        <w:tblLayout w:type="fixed"/>
      </w:tblPr>
      <w:tblGrid>
        <w:gridCol w:w="2040"/>
        <w:gridCol w:w="2112"/>
        <w:gridCol w:w="2194"/>
        <w:gridCol w:w="3024"/>
        <w:gridCol w:w="1622"/>
      </w:tblGrid>
      <w:tr>
        <w:trPr>
          <w:trHeight w:val="6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31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Status imovine:</w:t>
            </w:r>
          </w:p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30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Potrebna sanacija: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a) Useljena</w:t>
            </w:r>
          </w:p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a) Da, manj i zahvati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b) Neuseljena b) Da, veći zahvati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c) Neuseljiva (oštećena) c) 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992" w:h="3134" w:vSpace="600" w:wrap="notBeside" w:vAnchor="text" w:hAnchor="text" w:y="10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II. PODACI O KORISNICIMA KOJI BORAVE U IMOVINI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992" w:h="3134" w:vSpace="600" w:wrap="notBeside" w:vAnchor="text" w:hAnchor="text" w:y="1038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992" w:h="3134" w:vSpace="600" w:wrap="notBeside" w:vAnchor="text" w:hAnchor="text" w:y="10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1. Nositelj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992" w:h="3134" w:vSpace="600" w:wrap="notBeside" w:vAnchor="text" w:hAnchor="text" w:y="1038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MBG: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OIB: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64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srodstvo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2. član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992" w:h="3134" w:vSpace="600" w:wrap="notBeside" w:vAnchor="text" w:hAnchor="text" w:y="10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MBG: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OIB: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992" w:h="3134" w:vSpace="600" w:wrap="notBeside" w:vAnchor="text" w:hAnchor="text" w:y="10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3. član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992" w:h="3134" w:vSpace="600" w:wrap="notBeside" w:vAnchor="text" w:hAnchor="text" w:y="10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MBG: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OIB: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992" w:h="3134" w:vSpace="600" w:wrap="notBeside" w:vAnchor="text" w:hAnchor="text" w:y="10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4. član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992" w:h="3134" w:vSpace="600" w:wrap="notBeside" w:vAnchor="text" w:hAnchor="text" w:y="10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MBG: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OIB: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992" w:h="3134" w:vSpace="600" w:wrap="notBeside" w:vAnchor="text" w:hAnchor="text" w:y="10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5. član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992" w:h="3134" w:vSpace="600" w:wrap="notBeside" w:vAnchor="text" w:hAnchor="text" w:y="10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MBG: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OIB: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992" w:h="3134" w:vSpace="600" w:wrap="notBeside" w:vAnchor="text" w:hAnchor="text" w:y="10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38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6. član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992" w:h="3134" w:vSpace="600" w:wrap="notBeside" w:vAnchor="text" w:hAnchor="text" w:y="10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MBG: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OIB: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992" w:h="3134" w:vSpace="600" w:wrap="notBeside" w:vAnchor="text" w:hAnchor="text" w:y="10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2. Imenovani koriste stambenu jedinicu temelj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em: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992" w:h="3134" w:vSpace="600" w:wrap="notBeside" w:vAnchor="text" w:hAnchor="text" w:y="10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992" w:h="3134" w:vSpace="600" w:wrap="notBeside" w:vAnchor="text" w:hAnchor="text" w:y="10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gridSpan w:val="2"/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1) suglasnosti za STZB Klasa: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Urbroj: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framePr w:w="10992" w:h="3134" w:vSpace="600" w:wrap="notBeside" w:vAnchor="text" w:hAnchor="text" w:y="1038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hr-HR" w:eastAsia="hr-HR" w:bidi="hr-HR"/>
              </w:rPr>
              <w:t>dana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framePr w:w="10992" w:h="3134" w:vSpace="600" w:wrap="notBeside" w:vAnchor="text" w:hAnchor="text" w:y="103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8"/>
        <w:keepNext w:val="0"/>
        <w:keepLines w:val="0"/>
        <w:framePr w:w="4032" w:h="1046" w:wrap="notBeside" w:vAnchor="text" w:hAnchor="text" w:x="217" w:y="1"/>
        <w:widowControl w:val="0"/>
        <w:shd w:val="clear" w:color="auto" w:fill="auto"/>
        <w:tabs>
          <w:tab w:leader="underscore" w:pos="281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 xml:space="preserve">Površina imovine: </w:t>
        <w:tab/>
        <w:t xml:space="preserve"> m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hr-HR" w:eastAsia="hr-HR" w:bidi="hr-HR"/>
        </w:rPr>
        <w:t>2</w:t>
      </w:r>
    </w:p>
    <w:p>
      <w:pPr>
        <w:pStyle w:val="Style28"/>
        <w:keepNext w:val="0"/>
        <w:keepLines w:val="0"/>
        <w:framePr w:w="4032" w:h="1046" w:wrap="notBeside" w:vAnchor="text" w:hAnchor="text" w:x="217" w:y="1"/>
        <w:widowControl w:val="0"/>
        <w:shd w:val="clear" w:color="auto" w:fill="auto"/>
        <w:tabs>
          <w:tab w:pos="278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Uknjižena na RH:</w:t>
        <w:tab/>
        <w:t>a) Da b) Ne</w:t>
      </w:r>
    </w:p>
    <w:p>
      <w:pPr>
        <w:pStyle w:val="Style28"/>
        <w:keepNext w:val="0"/>
        <w:keepLines w:val="0"/>
        <w:framePr w:w="4032" w:h="1046" w:wrap="notBeside" w:vAnchor="text" w:hAnchor="text" w:x="217" w:y="1"/>
        <w:widowControl w:val="0"/>
        <w:shd w:val="clear" w:color="auto" w:fill="auto"/>
        <w:tabs>
          <w:tab w:pos="280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Potrebno etažiranje objekta: a) Da b) Ne Potrebna izmjera objekta:</w:t>
        <w:tab/>
        <w:t>a) Da b) Ne</w:t>
      </w:r>
    </w:p>
    <w:p>
      <w:pPr>
        <w:pStyle w:val="Style28"/>
        <w:keepNext w:val="0"/>
        <w:keepLines w:val="0"/>
        <w:framePr w:w="2707" w:h="586" w:wrap="notBeside" w:vAnchor="text" w:hAnchor="text" w:x="207" w:y="4187"/>
        <w:widowControl w:val="0"/>
        <w:numPr>
          <w:ilvl w:val="0"/>
          <w:numId w:val="9"/>
        </w:numPr>
        <w:shd w:val="clear" w:color="auto" w:fill="auto"/>
        <w:tabs>
          <w:tab w:pos="24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ugovora o najmu KLASA:</w:t>
      </w:r>
    </w:p>
    <w:p>
      <w:pPr>
        <w:pStyle w:val="Style28"/>
        <w:keepNext w:val="0"/>
        <w:keepLines w:val="0"/>
        <w:framePr w:w="2707" w:h="586" w:wrap="notBeside" w:vAnchor="text" w:hAnchor="text" w:x="207" w:y="4187"/>
        <w:widowControl w:val="0"/>
        <w:numPr>
          <w:ilvl w:val="0"/>
          <w:numId w:val="9"/>
        </w:numPr>
        <w:shd w:val="clear" w:color="auto" w:fill="auto"/>
        <w:tabs>
          <w:tab w:pos="245" w:val="left"/>
          <w:tab w:leader="underscore" w:pos="263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dokumenta</w:t>
        <w:tab/>
      </w:r>
    </w:p>
    <w:p>
      <w:pPr>
        <w:pStyle w:val="Style28"/>
        <w:keepNext w:val="0"/>
        <w:keepLines w:val="0"/>
        <w:framePr w:w="768" w:h="293" w:hSpace="7152" w:wrap="notBeside" w:vAnchor="text" w:hAnchor="text" w:x="5315" w:y="41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Urbroj:</w:t>
      </w:r>
    </w:p>
    <w:p>
      <w:pPr>
        <w:pStyle w:val="Style28"/>
        <w:keepNext w:val="0"/>
        <w:keepLines w:val="0"/>
        <w:framePr w:w="557" w:h="293" w:hSpace="8208" w:wrap="notBeside" w:vAnchor="text" w:hAnchor="text" w:x="7772" w:y="41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dana</w:t>
      </w:r>
    </w:p>
    <w:p>
      <w:pPr>
        <w:widowControl w:val="0"/>
        <w:spacing w:line="14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>4) bez isprave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198" w:val="left"/>
        </w:tabs>
        <w:bidi w:val="0"/>
        <w:spacing w:before="0" w:after="0" w:line="240" w:lineRule="auto"/>
        <w:ind w:left="0" w:right="0" w:firstLine="0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>3. Zakonito korištenje stambene jedinice i ispunjavanje ugovornih obveza: 1) DA</w:t>
        <w:tab/>
        <w:t>2) NE, utvrđeno temeljem: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23" w:val="left"/>
        </w:tabs>
        <w:bidi w:val="0"/>
        <w:spacing w:before="0" w:after="0" w:line="240" w:lineRule="auto"/>
        <w:ind w:left="26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>nezaprimanje pismena, obavijesti, poziva, uplatnica za najam i dr.,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28" w:val="left"/>
        </w:tabs>
        <w:bidi w:val="0"/>
        <w:spacing w:before="0" w:after="0" w:line="240" w:lineRule="auto"/>
        <w:ind w:left="26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>obavijesti MUP-a o odjavi prebivališta,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28" w:val="left"/>
        </w:tabs>
        <w:bidi w:val="0"/>
        <w:spacing w:before="0" w:after="0" w:line="240" w:lineRule="auto"/>
        <w:ind w:left="26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>nepodmirivanja obveza najma, režijskih i drugih troškova s osnove korištenja,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28" w:val="left"/>
        </w:tabs>
        <w:bidi w:val="0"/>
        <w:spacing w:before="0" w:after="0" w:line="240" w:lineRule="auto"/>
        <w:ind w:left="26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>nezakonito korištenje/podnajam trećim osobama (utvrđeno očevidom),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28" w:val="left"/>
        </w:tabs>
        <w:bidi w:val="0"/>
        <w:spacing w:before="0" w:after="0" w:line="240" w:lineRule="auto"/>
        <w:ind w:left="26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>protupravno useljenje,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28" w:val="left"/>
        </w:tabs>
        <w:bidi w:val="0"/>
        <w:spacing w:before="0" w:after="0" w:line="240" w:lineRule="auto"/>
        <w:ind w:left="26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>nekorištenje dodijeljene stambene jedinice,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28" w:val="left"/>
        </w:tabs>
        <w:bidi w:val="0"/>
        <w:spacing w:before="0" w:after="0" w:line="240" w:lineRule="auto"/>
        <w:ind w:left="26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>korisnik/korisnici s rješenjem preminuli (stan nije vraćen u posjed Uredu),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28" w:val="left"/>
        </w:tabs>
        <w:bidi w:val="0"/>
        <w:spacing w:before="0" w:after="320" w:line="240" w:lineRule="auto"/>
        <w:ind w:left="26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>neodržavanje i devastiranje stambene jedinice.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>III. NAKON IZVRŠENOG OČEVIDA I PRIKUPLJENIH DOKAZA POTREBNO JE: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18" w:val="left"/>
        </w:tabs>
        <w:bidi w:val="0"/>
        <w:spacing w:before="0" w:after="0" w:line="240" w:lineRule="auto"/>
        <w:ind w:left="26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>Izdati Opomenu radi otklanjanja nezakonitosti /šifra npr. I/a), I/c)/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28" w:val="left"/>
        </w:tabs>
        <w:bidi w:val="0"/>
        <w:spacing w:before="0" w:after="0" w:line="240" w:lineRule="auto"/>
        <w:ind w:left="26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>Naloga za iseljenje /šifra npr. II/e)/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28" w:val="left"/>
        </w:tabs>
        <w:bidi w:val="0"/>
        <w:spacing w:before="0" w:after="0" w:line="240" w:lineRule="auto"/>
        <w:ind w:left="26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r-HR" w:eastAsia="hr-HR" w:bidi="hr-HR"/>
        </w:rPr>
        <w:t>Ostalo</w:t>
      </w:r>
    </w:p>
    <w:sectPr>
      <w:type w:val="continuous"/>
      <w:pgSz w:w="11900" w:h="16840"/>
      <w:pgMar w:top="234" w:left="701" w:right="207" w:bottom="23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0" behindDoc="1" locked="0" layoutInCell="1" allowOverlap="1">
          <wp:simplePos x="0" y="0"/>
          <wp:positionH relativeFrom="page">
            <wp:posOffset>6111240</wp:posOffset>
          </wp:positionH>
          <wp:positionV relativeFrom="page">
            <wp:posOffset>409575</wp:posOffset>
          </wp:positionV>
          <wp:extent cx="521335" cy="109855"/>
          <wp:wrapNone/>
          <wp:docPr id="2" name="Shape 2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521335" cy="109855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hr-HR" w:eastAsia="hr-HR" w:bidi="hr-HR"/>
                        </w:rPr>
                        <w:t>2442905</w:t>
                      </w:r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81.19999999999999pt;margin-top:32.25pt;width:41.049999999999997pt;height:8.6500000000000004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pacing w:val="0"/>
                    <w:w w:val="100"/>
                    <w:position w:val="0"/>
                    <w:sz w:val="24"/>
                    <w:szCs w:val="24"/>
                    <w:shd w:val="clear" w:color="auto" w:fill="auto"/>
                    <w:lang w:val="hr-HR" w:eastAsia="hr-HR" w:bidi="hr-HR"/>
                  </w:rPr>
                  <w:t>2442905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</w:abstractNum>
  <w:abstractNum w:abstractNumId="6">
    <w:multiLevelType w:val="multilevel"/>
    <w:lvl w:ilvl="0">
      <w:start w:val="1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</w:abstractNum>
  <w:abstractNum w:abstractNumId="8">
    <w:multiLevelType w:val="multilevel"/>
    <w:lvl w:ilvl="0">
      <w:start w:val="2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</w:abstractNum>
  <w:abstractNum w:abstractNumId="1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</w:abstractNum>
  <w:abstractNum w:abstractNumId="1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customStyle="1" w:styleId="CharStyle3">
    <w:name w:val="Header or footer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Body text (2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Body text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Heading #1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4">
    <w:name w:val="Body text (3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6">
    <w:name w:val="Picture caption_"/>
    <w:basedOn w:val="DefaultParagraphFont"/>
    <w:link w:val="Styl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9">
    <w:name w:val="Body text (4)_"/>
    <w:basedOn w:val="DefaultParagraphFont"/>
    <w:link w:val="Styl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5">
    <w:name w:val="Other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Table caption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Header or footer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Body text (2)"/>
    <w:basedOn w:val="Normal"/>
    <w:link w:val="CharStyle6"/>
    <w:pPr>
      <w:widowControl w:val="0"/>
      <w:shd w:val="clear" w:color="auto" w:fill="FFFFFF"/>
      <w:spacing w:after="420"/>
      <w:ind w:left="1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styleId="Style7">
    <w:name w:val="Body text"/>
    <w:basedOn w:val="Normal"/>
    <w:link w:val="CharStyle8"/>
    <w:qFormat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Heading #1"/>
    <w:basedOn w:val="Normal"/>
    <w:link w:val="CharStyle11"/>
    <w:pPr>
      <w:widowControl w:val="0"/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3">
    <w:name w:val="Body text (3)"/>
    <w:basedOn w:val="Normal"/>
    <w:link w:val="CharStyle14"/>
    <w:pPr>
      <w:widowControl w:val="0"/>
      <w:shd w:val="clear" w:color="auto" w:fill="FFFFFF"/>
      <w:spacing w:after="260" w:line="228" w:lineRule="auto"/>
      <w:jc w:val="both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5">
    <w:name w:val="Picture caption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8">
    <w:name w:val="Body text (4)"/>
    <w:basedOn w:val="Normal"/>
    <w:link w:val="CharStyle19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24">
    <w:name w:val="Other"/>
    <w:basedOn w:val="Normal"/>
    <w:link w:val="CharStyle25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8">
    <w:name w:val="Table caption"/>
    <w:basedOn w:val="Normal"/>
    <w:link w:val="CharStyle2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header" Target="header2.xml"/></Relationships>
</file>