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7EF9" w14:textId="77777777" w:rsidR="00160BE5" w:rsidRDefault="00160BE5" w:rsidP="00160BE5">
      <w:pPr>
        <w:pStyle w:val="Heading10"/>
        <w:shd w:val="clear" w:color="auto" w:fill="auto"/>
        <w:spacing w:line="220" w:lineRule="exact"/>
      </w:pPr>
    </w:p>
    <w:p w14:paraId="144F3FDD" w14:textId="5828D823" w:rsidR="00160BE5" w:rsidRDefault="00160BE5" w:rsidP="00DA11A8">
      <w:pPr>
        <w:pStyle w:val="Heading10"/>
        <w:shd w:val="clear" w:color="auto" w:fill="auto"/>
        <w:spacing w:line="220" w:lineRule="exact"/>
        <w:jc w:val="left"/>
        <w:rPr>
          <w:rFonts w:ascii="Times New Roman" w:hAnsi="Times New Roman" w:cs="Times New Roman"/>
          <w:sz w:val="24"/>
          <w:szCs w:val="24"/>
        </w:rPr>
      </w:pPr>
    </w:p>
    <w:p w14:paraId="1232FB8B" w14:textId="3F51AB2C"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59BD56D1"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w:t>
      </w:r>
      <w:r w:rsidR="000445F9">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sidR="00107D57">
        <w:rPr>
          <w:rFonts w:eastAsia="Calibri"/>
        </w:rPr>
        <w:t>Operacije</w:t>
      </w:r>
      <w:r w:rsidRPr="00D20CBD">
        <w:rPr>
          <w:rFonts w:eastAsia="Calibri"/>
        </w:rPr>
        <w:t xml:space="preserve">.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62C3C3F9"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sidR="00F50541">
        <w:rPr>
          <w:lang w:bidi="hr-HR"/>
        </w:rPr>
        <w:t xml:space="preserve">financijskim </w:t>
      </w:r>
      <w:r w:rsidRPr="00D20CBD">
        <w:rPr>
          <w:lang w:bidi="hr-HR"/>
        </w:rPr>
        <w:t xml:space="preserve">sredstvima), </w:t>
      </w:r>
      <w:r w:rsidR="00F50541">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sidR="00F50541">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6E238D82"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1" w:name="_Hlk505266633"/>
      <w:r w:rsidRPr="00D20CBD">
        <w:rPr>
          <w:lang w:bidi="hr-HR"/>
        </w:rPr>
        <w:t>(uključujući 400.000,00 kn)</w:t>
      </w:r>
      <w:bookmarkEnd w:id="1"/>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lastRenderedPageBreak/>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1"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lastRenderedPageBreak/>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2"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2"/>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lastRenderedPageBreak/>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2"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34DB40E1"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w:t>
      </w:r>
      <w:r w:rsidR="00866AB8">
        <w:t xml:space="preserve">financijskih </w:t>
      </w:r>
      <w:r w:rsidRPr="00D20CBD">
        <w:t xml:space="preserve">sredstava, koji su nužni za završetak </w:t>
      </w:r>
      <w:r w:rsidR="00107D57">
        <w:t>operacije</w:t>
      </w:r>
      <w:r w:rsidR="00107D57" w:rsidRPr="00D20CBD">
        <w:t xml:space="preserve"> </w:t>
      </w:r>
      <w:r w:rsidRPr="00D20CBD">
        <w:t xml:space="preserve">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EFC7A58"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w:t>
      </w:r>
      <w:r w:rsidR="001A7FD2">
        <w:t>nadležnom TOPFD-u</w:t>
      </w:r>
      <w:r w:rsidRPr="00D20CBD">
        <w:t xml:space="preserve"> koje nadgleda provedbu ugovora o dodjeli bespovratnih </w:t>
      </w:r>
      <w:r w:rsidR="001A7FD2">
        <w:t xml:space="preserve">financijskih </w:t>
      </w:r>
      <w:r w:rsidRPr="00D20CBD">
        <w:t xml:space="preserve">sredstava. U navedenom slučaju </w:t>
      </w:r>
      <w:r w:rsidR="001A7FD2">
        <w:t>TOPFD</w:t>
      </w:r>
      <w:r w:rsidRPr="00D20CBD">
        <w:t xml:space="preserve">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36EE86E4" w:rsidR="00D20CBD" w:rsidRPr="00D20CBD" w:rsidRDefault="00D20CBD" w:rsidP="00D20CBD">
      <w:pPr>
        <w:keepLines/>
        <w:contextualSpacing/>
        <w:jc w:val="both"/>
        <w:rPr>
          <w:rFonts w:eastAsia="Calibri"/>
        </w:rPr>
      </w:pPr>
      <w:r w:rsidRPr="00D20CBD">
        <w:rPr>
          <w:rFonts w:eastAsia="Calibri"/>
          <w:b/>
        </w:rPr>
        <w:lastRenderedPageBreak/>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sidR="00866AB8">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sidR="0082007F">
        <w:rPr>
          <w:rFonts w:eastAsia="Calibri"/>
          <w:b/>
          <w:bCs/>
        </w:rPr>
        <w:t xml:space="preserve">financijskih </w:t>
      </w:r>
      <w:r w:rsidRPr="00D20CBD">
        <w:rPr>
          <w:rFonts w:eastAsia="Calibri"/>
          <w:b/>
          <w:bCs/>
        </w:rPr>
        <w:t xml:space="preserve">sredstva, korisnici bespovratnih </w:t>
      </w:r>
      <w:r w:rsidR="0082007F">
        <w:rPr>
          <w:rFonts w:eastAsia="Calibri"/>
          <w:b/>
          <w:bCs/>
        </w:rPr>
        <w:t xml:space="preserve">financijskih </w:t>
      </w:r>
      <w:r w:rsidRPr="00D20CBD">
        <w:rPr>
          <w:rFonts w:eastAsia="Calibri"/>
          <w:b/>
          <w:bCs/>
        </w:rPr>
        <w:t xml:space="preserve">sredstava i njihovi partneri u provedbi </w:t>
      </w:r>
      <w:r w:rsidR="00107D57">
        <w:rPr>
          <w:rFonts w:eastAsia="Calibri"/>
          <w:b/>
          <w:bCs/>
        </w:rPr>
        <w:t>operacije</w:t>
      </w:r>
      <w:r w:rsidR="00107D57" w:rsidRPr="00D20CBD">
        <w:rPr>
          <w:rFonts w:eastAsia="Calibri"/>
          <w:b/>
          <w:bCs/>
        </w:rPr>
        <w:t xml:space="preserve"> </w:t>
      </w:r>
      <w:r w:rsidRPr="00D20CBD">
        <w:rPr>
          <w:rFonts w:eastAsia="Calibri"/>
          <w:b/>
          <w:bCs/>
        </w:rPr>
        <w:t>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2B610C47" w:rsidR="00D20CBD" w:rsidRPr="00D20CBD" w:rsidRDefault="00D20CBD" w:rsidP="00D20CBD">
      <w:pPr>
        <w:jc w:val="both"/>
      </w:pPr>
      <w:r w:rsidRPr="00D20CBD">
        <w:rPr>
          <w:b/>
        </w:rPr>
        <w:t>15.1.</w:t>
      </w:r>
      <w:r w:rsidRPr="00D20CBD">
        <w:rPr>
          <w:rFonts w:eastAsia="Calibri"/>
          <w:lang w:eastAsia="en-US"/>
        </w:rPr>
        <w:t xml:space="preserve"> </w:t>
      </w:r>
      <w:r w:rsidRPr="00D20CBD">
        <w:t xml:space="preserve">NOJN nije obvezan provoditi neprihvatljive aktivnosti unutar </w:t>
      </w:r>
      <w:r w:rsidR="00634576">
        <w:t>operacije</w:t>
      </w:r>
      <w:r w:rsidR="00634576" w:rsidRPr="00D20CBD">
        <w:t xml:space="preserve">  </w:t>
      </w:r>
      <w:r w:rsidRPr="00D20CBD">
        <w:t xml:space="preserve">i primjenjivati  ovo Pravilo kada je riječ o neprihvatljivim troškovima </w:t>
      </w:r>
      <w:r w:rsidR="00634576">
        <w:t>operacije</w:t>
      </w:r>
      <w:r w:rsidRPr="00D20CBD">
        <w:t>, pod sljedećim uvjetima:</w:t>
      </w:r>
    </w:p>
    <w:p w14:paraId="63E5B17D" w14:textId="77777777" w:rsidR="00D20CBD" w:rsidRPr="00D20CBD" w:rsidRDefault="00D20CBD" w:rsidP="00D20CBD">
      <w:pPr>
        <w:jc w:val="both"/>
      </w:pPr>
    </w:p>
    <w:p w14:paraId="7DD6EFE2" w14:textId="4520B72A" w:rsidR="00D20CBD" w:rsidRPr="00D20CBD" w:rsidRDefault="00D20CBD" w:rsidP="00AC690D">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sidR="00866AB8">
        <w:rPr>
          <w:rFonts w:eastAsia="Calibri"/>
        </w:rPr>
        <w:t xml:space="preserve">financijskih </w:t>
      </w:r>
      <w:r w:rsidRPr="00D20CBD">
        <w:rPr>
          <w:rFonts w:eastAsia="Calibri"/>
        </w:rPr>
        <w:t xml:space="preserve">sredstava) ili su neizostavan dio </w:t>
      </w:r>
      <w:r w:rsidR="00634576">
        <w:rPr>
          <w:rFonts w:eastAsia="Calibri"/>
        </w:rPr>
        <w:t>operacije</w:t>
      </w:r>
      <w:r w:rsidRPr="00D20CBD">
        <w:rPr>
          <w:rFonts w:eastAsia="Calibri"/>
        </w:rPr>
        <w:t>, ali nije obvezan primijeniti ovo Pravilo.</w:t>
      </w:r>
    </w:p>
    <w:p w14:paraId="39BDAB63" w14:textId="77777777" w:rsidR="00D20CBD" w:rsidRPr="00D20CBD" w:rsidRDefault="00D20CBD" w:rsidP="00D20CBD">
      <w:pPr>
        <w:jc w:val="both"/>
        <w:rPr>
          <w:b/>
        </w:rPr>
      </w:pPr>
    </w:p>
    <w:p w14:paraId="3C64B93A" w14:textId="131FA904"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w:t>
      </w:r>
      <w:r w:rsidRPr="00D20CBD">
        <w:rPr>
          <w:rFonts w:eastAsia="Calibri"/>
        </w:rPr>
        <w:lastRenderedPageBreak/>
        <w:t xml:space="preserve">naručitelj, što ne isključuje obvezu NOJN-a postupiti po takvoj uputi </w:t>
      </w:r>
      <w:r w:rsidR="00304021">
        <w:rPr>
          <w:rFonts w:eastAsia="Calibri"/>
        </w:rPr>
        <w:t xml:space="preserve">TOPFD-a </w:t>
      </w:r>
      <w:r w:rsidRPr="00D20CBD">
        <w:rPr>
          <w:rFonts w:eastAsia="Calibri"/>
        </w:rPr>
        <w:t xml:space="preserve">ili pak u skladu s uvjetima poziva na dodjelu bespovratnih </w:t>
      </w:r>
      <w:r w:rsidR="00304021">
        <w:rPr>
          <w:rFonts w:eastAsia="Calibri"/>
        </w:rPr>
        <w:t xml:space="preserve">financijskih </w:t>
      </w:r>
      <w:r w:rsidRPr="00D20CBD">
        <w:rPr>
          <w:rFonts w:eastAsia="Calibri"/>
        </w:rPr>
        <w:t>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6DACF554" w:rsidR="00D20CBD" w:rsidRPr="00D20CBD" w:rsidRDefault="00D20CBD" w:rsidP="00AC690D">
      <w:pPr>
        <w:keepLines/>
        <w:numPr>
          <w:ilvl w:val="0"/>
          <w:numId w:val="8"/>
        </w:numPr>
        <w:contextualSpacing/>
        <w:jc w:val="both"/>
        <w:rPr>
          <w:rFonts w:eastAsia="Calibri"/>
        </w:rPr>
      </w:pPr>
      <w:r w:rsidRPr="00D20CBD">
        <w:rPr>
          <w:rFonts w:eastAsia="Calibri"/>
        </w:rPr>
        <w:t xml:space="preserve">NOJN-ov projektni prijedlog u fazi ocjenjivanja kvalitete u postupku dodjele bespovratnih </w:t>
      </w:r>
      <w:r w:rsidR="00A57C7A">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Odlomakpopisa"/>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210C8DC8" w14:textId="77777777" w:rsidR="00D20CBD" w:rsidRPr="00D20CBD" w:rsidRDefault="00D20CBD" w:rsidP="00D20CBD">
      <w:pPr>
        <w:contextualSpacing/>
      </w:pPr>
    </w:p>
    <w:p w14:paraId="79A80366" w14:textId="77777777" w:rsidR="00D20CBD" w:rsidRPr="00D20CBD" w:rsidRDefault="00D20CBD" w:rsidP="00D20CBD">
      <w:pPr>
        <w:contextualSpacing/>
      </w:pPr>
    </w:p>
    <w:p w14:paraId="50F96200" w14:textId="219D9746" w:rsidR="00FB3A13" w:rsidRDefault="00FB3A13" w:rsidP="00D20CBD">
      <w:pPr>
        <w:jc w:val="right"/>
        <w:rPr>
          <w:b/>
        </w:rPr>
      </w:pPr>
    </w:p>
    <w:p w14:paraId="35C127EE" w14:textId="77777777" w:rsidR="00160BE5" w:rsidRDefault="00160BE5" w:rsidP="00D20CBD">
      <w:pPr>
        <w:jc w:val="right"/>
        <w:rPr>
          <w:b/>
        </w:rPr>
      </w:pPr>
    </w:p>
    <w:p w14:paraId="26DF6926" w14:textId="77777777" w:rsidR="00FB3A13" w:rsidRDefault="00FB3A13" w:rsidP="00D20CBD">
      <w:pPr>
        <w:jc w:val="right"/>
        <w:rPr>
          <w:b/>
        </w:rPr>
      </w:pPr>
    </w:p>
    <w:p w14:paraId="7C6FF2C2" w14:textId="77777777" w:rsidR="00FB3A13" w:rsidRDefault="00FB3A13" w:rsidP="00D20CBD">
      <w:pPr>
        <w:jc w:val="right"/>
        <w:rPr>
          <w:b/>
        </w:rPr>
      </w:pPr>
    </w:p>
    <w:p w14:paraId="20E982AE" w14:textId="77777777" w:rsidR="00FB3A13" w:rsidRDefault="00FB3A13" w:rsidP="00D20CBD">
      <w:pPr>
        <w:jc w:val="right"/>
        <w:rPr>
          <w:b/>
        </w:rPr>
      </w:pPr>
    </w:p>
    <w:p w14:paraId="351942BA" w14:textId="6DC104FE" w:rsidR="00D20CBD" w:rsidRPr="00D20CBD" w:rsidRDefault="00D20CBD" w:rsidP="00D20CBD">
      <w:pPr>
        <w:jc w:val="right"/>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4E25A496" w:rsidR="00FB3A13" w:rsidRDefault="00FB3A13" w:rsidP="005C3EF1">
      <w:pPr>
        <w:ind w:left="720"/>
        <w:contextualSpacing/>
        <w:rPr>
          <w:rFonts w:eastAsia="Calibri"/>
        </w:rPr>
      </w:pPr>
    </w:p>
    <w:p w14:paraId="1527E124" w14:textId="35F4E2F8" w:rsidR="00160BE5" w:rsidRDefault="00160BE5" w:rsidP="005C3EF1">
      <w:pPr>
        <w:ind w:left="720"/>
        <w:contextualSpacing/>
        <w:rPr>
          <w:rFonts w:eastAsia="Calibri"/>
        </w:rPr>
      </w:pPr>
    </w:p>
    <w:p w14:paraId="0EB4031D" w14:textId="2AE819CC" w:rsidR="00160BE5" w:rsidRDefault="00160BE5" w:rsidP="005C3EF1">
      <w:pPr>
        <w:ind w:left="720"/>
        <w:contextualSpacing/>
        <w:rPr>
          <w:rFonts w:eastAsia="Calibri"/>
        </w:rPr>
      </w:pPr>
    </w:p>
    <w:p w14:paraId="25326BAC" w14:textId="77777777" w:rsidR="00160BE5" w:rsidRPr="00D20CBD" w:rsidRDefault="00160BE5"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4"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4"/>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3CD738C5" w:rsidR="00C4118F" w:rsidRDefault="00C4118F"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2559E19E" w14:textId="043143F1" w:rsidR="00C4118F" w:rsidRDefault="00C4118F" w:rsidP="00D20CBD">
      <w:pPr>
        <w:ind w:left="720"/>
      </w:pPr>
    </w:p>
    <w:p w14:paraId="71082A59" w14:textId="614D8234" w:rsidR="00C4118F" w:rsidRDefault="00C4118F" w:rsidP="00D20CBD">
      <w:pPr>
        <w:ind w:left="720"/>
      </w:pPr>
    </w:p>
    <w:p w14:paraId="17B56CB7" w14:textId="261877C2" w:rsidR="00C4118F" w:rsidRDefault="00C4118F"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 xml:space="preserve">Nepravilnosti u kojima se određuje financijska korekcija – nabave koje provode </w:t>
            </w:r>
            <w:proofErr w:type="spellStart"/>
            <w:r w:rsidRPr="00C4118F">
              <w:rPr>
                <w:rFonts w:eastAsia="Calibri"/>
                <w:b/>
                <w:sz w:val="22"/>
                <w:szCs w:val="22"/>
              </w:rPr>
              <w:t>neobveznici</w:t>
            </w:r>
            <w:proofErr w:type="spellEnd"/>
            <w:r w:rsidRPr="00C4118F">
              <w:rPr>
                <w:rFonts w:eastAsia="Calibri"/>
                <w:b/>
                <w:sz w:val="22"/>
                <w:szCs w:val="22"/>
              </w:rPr>
              <w:t xml:space="preserve">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3"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5"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8"/>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a) Poziv na nadmetanje je objavljen na </w:t>
            </w:r>
            <w:r w:rsidRPr="00C4118F">
              <w:rPr>
                <w:rFonts w:eastAsia="Calibri"/>
                <w:sz w:val="20"/>
                <w:szCs w:val="20"/>
              </w:rPr>
              <w:lastRenderedPageBreak/>
              <w:t>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0"/>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lastRenderedPageBreak/>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dostavljanje bankovne garancije sa zakašnjenjem (za kašnjenje u dostavi do 8 dana nije potrebno odrediti financijski ispravak, za kašnjenje od 9 do 20 radnih dana potrebno je odrediti </w:t>
            </w:r>
            <w:r w:rsidRPr="00C4118F">
              <w:rPr>
                <w:rFonts w:eastAsia="Calibri"/>
                <w:sz w:val="20"/>
                <w:szCs w:val="20"/>
              </w:rPr>
              <w:lastRenderedPageBreak/>
              <w:t>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w:t>
            </w:r>
            <w:r w:rsidRPr="00C4118F">
              <w:rPr>
                <w:rFonts w:eastAsia="Calibri"/>
                <w:sz w:val="20"/>
                <w:szCs w:val="20"/>
              </w:rPr>
              <w:lastRenderedPageBreak/>
              <w:t>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slučaju nepravilnosti zbog nedostavljanja jamstva kod povećanja </w:t>
            </w:r>
            <w:r w:rsidRPr="00C4118F">
              <w:rPr>
                <w:rFonts w:eastAsia="Calibri"/>
                <w:sz w:val="20"/>
                <w:szCs w:val="20"/>
              </w:rPr>
              <w:lastRenderedPageBreak/>
              <w:t>vrijednosti ugovora 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346C" w14:textId="77777777" w:rsidR="006E6B92" w:rsidRDefault="006E6B92" w:rsidP="0068693B">
      <w:r>
        <w:separator/>
      </w:r>
    </w:p>
  </w:endnote>
  <w:endnote w:type="continuationSeparator" w:id="0">
    <w:p w14:paraId="23D26D89" w14:textId="77777777" w:rsidR="006E6B92" w:rsidRDefault="006E6B92" w:rsidP="0068693B">
      <w:r>
        <w:continuationSeparator/>
      </w:r>
    </w:p>
  </w:endnote>
  <w:endnote w:type="continuationNotice" w:id="1">
    <w:p w14:paraId="3419955C" w14:textId="77777777" w:rsidR="006E6B92" w:rsidRDefault="006E6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37E" w14:textId="1D70F558"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0F0DD5">
      <w:rPr>
        <w:b/>
        <w:bCs/>
        <w:noProof/>
        <w:sz w:val="16"/>
        <w:szCs w:val="16"/>
      </w:rPr>
      <w:t>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0F0DD5">
      <w:rPr>
        <w:b/>
        <w:bCs/>
        <w:noProof/>
        <w:sz w:val="16"/>
        <w:szCs w:val="16"/>
      </w:rPr>
      <w:t>24</w:t>
    </w:r>
    <w:r w:rsidRPr="00D75672">
      <w:rPr>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F5E7" w14:textId="77777777" w:rsidR="006E6B92" w:rsidRDefault="006E6B92" w:rsidP="0068693B">
      <w:r>
        <w:separator/>
      </w:r>
    </w:p>
  </w:footnote>
  <w:footnote w:type="continuationSeparator" w:id="0">
    <w:p w14:paraId="55D13489" w14:textId="77777777" w:rsidR="006E6B92" w:rsidRDefault="006E6B92" w:rsidP="0068693B">
      <w:r>
        <w:continuationSeparator/>
      </w:r>
    </w:p>
  </w:footnote>
  <w:footnote w:type="continuationNotice" w:id="1">
    <w:p w14:paraId="0C055B33" w14:textId="77777777" w:rsidR="006E6B92" w:rsidRDefault="006E6B92"/>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7">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 w:id="8">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5" w:name="_Hlk34728005"/>
      <w:r>
        <w:rPr>
          <w:color w:val="212121"/>
        </w:rPr>
        <w:t>osim onih koji su imali jednaku razinu transparentnosti poziva koju bi morali imati i da je postupak ispravno proveden</w:t>
      </w:r>
      <w:r w:rsidRPr="004C1A12">
        <w:rPr>
          <w:color w:val="212121"/>
        </w:rPr>
        <w:t>.</w:t>
      </w:r>
    </w:p>
    <w:bookmarkEnd w:id="5"/>
  </w:footnote>
  <w:footnote w:id="9">
    <w:p w14:paraId="1F8DAC65" w14:textId="77777777" w:rsidR="00C4118F" w:rsidRPr="002C2F76" w:rsidRDefault="00C4118F" w:rsidP="00C4118F">
      <w:pPr>
        <w:pStyle w:val="Tekstfusnote"/>
        <w:jc w:val="both"/>
      </w:pPr>
      <w:r w:rsidRPr="00526530">
        <w:rPr>
          <w:rStyle w:val="Referencafusnot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191B541E" w14:textId="77777777" w:rsidR="00C4118F" w:rsidRPr="006545C1" w:rsidRDefault="00C4118F" w:rsidP="00C4118F">
      <w:pPr>
        <w:pStyle w:val="Tekstfusnote"/>
        <w:jc w:val="both"/>
      </w:pPr>
      <w:r w:rsidRPr="00526530">
        <w:rPr>
          <w:rStyle w:val="Referencafusnot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1">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sidRPr="00BD64B0">
        <w:rPr>
          <w:color w:val="44546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EE95" w14:textId="77777777" w:rsidR="00DA11A8" w:rsidRPr="00F73040" w:rsidRDefault="00DA11A8" w:rsidP="00DA11A8">
    <w:pPr>
      <w:tabs>
        <w:tab w:val="left" w:pos="549"/>
      </w:tabs>
      <w:kinsoku w:val="0"/>
      <w:overflowPunct w:val="0"/>
      <w:contextualSpacing/>
      <w:jc w:val="both"/>
      <w:outlineLvl w:val="0"/>
      <w:rPr>
        <w:rFonts w:eastAsiaTheme="majorEastAsia"/>
        <w:b/>
        <w:bCs/>
      </w:rPr>
    </w:pPr>
    <w:bookmarkStart w:id="6" w:name="_Toc92097504"/>
    <w:bookmarkStart w:id="7" w:name="_Toc92097784"/>
    <w:bookmarkStart w:id="8" w:name="_Toc92097977"/>
    <w:bookmarkStart w:id="9" w:name="_Toc92098159"/>
    <w:bookmarkStart w:id="10" w:name="_Toc92195376"/>
    <w:r w:rsidRPr="00F73040">
      <w:rPr>
        <w:noProof/>
        <w:sz w:val="16"/>
        <w:szCs w:val="16"/>
      </w:rPr>
      <w:drawing>
        <wp:anchor distT="0" distB="0" distL="114300" distR="114300" simplePos="0" relativeHeight="251656704" behindDoc="0" locked="0" layoutInCell="1" allowOverlap="1" wp14:anchorId="1314C610" wp14:editId="1EFF1813">
          <wp:simplePos x="0" y="0"/>
          <wp:positionH relativeFrom="margin">
            <wp:posOffset>4579620</wp:posOffset>
          </wp:positionH>
          <wp:positionV relativeFrom="paragraph">
            <wp:posOffset>8890</wp:posOffset>
          </wp:positionV>
          <wp:extent cx="831850" cy="514985"/>
          <wp:effectExtent l="0" t="0" r="6350" b="0"/>
          <wp:wrapNone/>
          <wp:docPr id="9"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6" descr="Slika na kojoj se prikazuje tekst, isječak crtež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F73040">
      <w:rPr>
        <w:bCs/>
        <w:noProof/>
        <w:color w:val="595959"/>
        <w:sz w:val="18"/>
        <w:szCs w:val="18"/>
      </w:rPr>
      <mc:AlternateContent>
        <mc:Choice Requires="wps">
          <w:drawing>
            <wp:anchor distT="0" distB="0" distL="114300" distR="114300" simplePos="0" relativeHeight="251658752" behindDoc="0" locked="0" layoutInCell="1" allowOverlap="1" wp14:anchorId="3B4B5696" wp14:editId="54458F7C">
              <wp:simplePos x="0" y="0"/>
              <wp:positionH relativeFrom="column">
                <wp:posOffset>4157345</wp:posOffset>
              </wp:positionH>
              <wp:positionV relativeFrom="paragraph">
                <wp:posOffset>497840</wp:posOffset>
              </wp:positionV>
              <wp:extent cx="1666875" cy="600075"/>
              <wp:effectExtent l="0" t="0" r="0" b="0"/>
              <wp:wrapNone/>
              <wp:docPr id="7"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E811E48" w14:textId="77777777" w:rsidR="00DA11A8" w:rsidRPr="002D7FC6" w:rsidRDefault="00DA11A8" w:rsidP="00DA11A8">
                          <w:pPr>
                            <w:pStyle w:val="StandardWeb"/>
                            <w:jc w:val="center"/>
                            <w:rPr>
                              <w:b/>
                              <w:color w:val="000000" w:themeColor="text1"/>
                              <w:kern w:val="24"/>
                              <w:sz w:val="16"/>
                              <w:szCs w:val="16"/>
                            </w:rPr>
                          </w:pPr>
                          <w:r w:rsidRPr="002D7FC6">
                            <w:rPr>
                              <w:b/>
                              <w:color w:val="000000" w:themeColor="text1"/>
                              <w:kern w:val="24"/>
                              <w:sz w:val="16"/>
                              <w:szCs w:val="16"/>
                            </w:rPr>
                            <w:t>Europska unija</w:t>
                          </w:r>
                        </w:p>
                        <w:p w14:paraId="6A73AE55" w14:textId="77777777" w:rsidR="00DA11A8" w:rsidRPr="002D7FC6" w:rsidRDefault="00DA11A8" w:rsidP="00DA11A8">
                          <w:pPr>
                            <w:pStyle w:val="StandardWeb"/>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B4B5696" id="Pravokutnik 16" o:spid="_x0000_s1026" style="position:absolute;left:0;text-align:left;margin-left:327.35pt;margin-top:39.2pt;width:131.2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6E811E48" w14:textId="77777777" w:rsidR="00DA11A8" w:rsidRPr="002D7FC6" w:rsidRDefault="00DA11A8" w:rsidP="00DA11A8">
                    <w:pPr>
                      <w:pStyle w:val="StandardWeb"/>
                      <w:jc w:val="center"/>
                      <w:rPr>
                        <w:b/>
                        <w:color w:val="000000" w:themeColor="text1"/>
                        <w:kern w:val="24"/>
                        <w:sz w:val="16"/>
                        <w:szCs w:val="16"/>
                      </w:rPr>
                    </w:pPr>
                    <w:r w:rsidRPr="002D7FC6">
                      <w:rPr>
                        <w:b/>
                        <w:color w:val="000000" w:themeColor="text1"/>
                        <w:kern w:val="24"/>
                        <w:sz w:val="16"/>
                        <w:szCs w:val="16"/>
                      </w:rPr>
                      <w:t>Europska unija</w:t>
                    </w:r>
                  </w:p>
                  <w:p w14:paraId="6A73AE55" w14:textId="77777777" w:rsidR="00DA11A8" w:rsidRPr="002D7FC6" w:rsidRDefault="00DA11A8" w:rsidP="00DA11A8">
                    <w:pPr>
                      <w:pStyle w:val="StandardWeb"/>
                      <w:jc w:val="center"/>
                      <w:rPr>
                        <w:b/>
                        <w:sz w:val="16"/>
                        <w:szCs w:val="16"/>
                      </w:rPr>
                    </w:pPr>
                    <w:r>
                      <w:rPr>
                        <w:b/>
                        <w:color w:val="000000" w:themeColor="text1"/>
                        <w:kern w:val="24"/>
                        <w:sz w:val="16"/>
                        <w:szCs w:val="16"/>
                      </w:rPr>
                      <w:t>Fond solidarnosti Europske unije</w:t>
                    </w:r>
                  </w:p>
                </w:txbxContent>
              </v:textbox>
            </v:rect>
          </w:pict>
        </mc:Fallback>
      </mc:AlternateContent>
    </w:r>
    <w:r w:rsidRPr="00F73040">
      <w:rPr>
        <w:noProof/>
      </w:rPr>
      <w:drawing>
        <wp:inline distT="0" distB="0" distL="0" distR="0" wp14:anchorId="0B9E5D78" wp14:editId="55747AC4">
          <wp:extent cx="2385969" cy="676181"/>
          <wp:effectExtent l="0" t="0" r="0" b="0"/>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bookmarkEnd w:id="6"/>
    <w:bookmarkEnd w:id="7"/>
    <w:bookmarkEnd w:id="8"/>
    <w:bookmarkEnd w:id="9"/>
    <w:bookmarkEnd w:id="10"/>
  </w:p>
  <w:p w14:paraId="75E4D33F" w14:textId="20FEAAA6" w:rsidR="009272AC" w:rsidRDefault="009272A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8724438">
    <w:abstractNumId w:val="9"/>
  </w:num>
  <w:num w:numId="2" w16cid:durableId="1956718043">
    <w:abstractNumId w:val="11"/>
  </w:num>
  <w:num w:numId="3" w16cid:durableId="1595163806">
    <w:abstractNumId w:val="6"/>
  </w:num>
  <w:num w:numId="4" w16cid:durableId="1707217847">
    <w:abstractNumId w:val="1"/>
  </w:num>
  <w:num w:numId="5" w16cid:durableId="1177691523">
    <w:abstractNumId w:val="0"/>
  </w:num>
  <w:num w:numId="6" w16cid:durableId="2132742226">
    <w:abstractNumId w:val="5"/>
  </w:num>
  <w:num w:numId="7" w16cid:durableId="1469662317">
    <w:abstractNumId w:val="10"/>
  </w:num>
  <w:num w:numId="8" w16cid:durableId="11884584">
    <w:abstractNumId w:val="8"/>
  </w:num>
  <w:num w:numId="9" w16cid:durableId="1586306359">
    <w:abstractNumId w:val="3"/>
  </w:num>
  <w:num w:numId="10" w16cid:durableId="79646833">
    <w:abstractNumId w:val="4"/>
  </w:num>
  <w:num w:numId="11" w16cid:durableId="1952348553">
    <w:abstractNumId w:val="7"/>
  </w:num>
  <w:num w:numId="12" w16cid:durableId="1641155452">
    <w:abstractNumId w:val="2"/>
  </w:num>
  <w:num w:numId="13" w16cid:durableId="50262156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0BE5"/>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38AC"/>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4ED"/>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3F20"/>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14ED"/>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68F"/>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18A4"/>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57A4"/>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6B92"/>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081"/>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45D0"/>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6B13"/>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57C7A"/>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64B0"/>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11A8"/>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946B13"/>
  </w:style>
  <w:style w:type="character" w:customStyle="1" w:styleId="Heading1">
    <w:name w:val="Heading #1_"/>
    <w:basedOn w:val="Zadanifontodlomka"/>
    <w:link w:val="Heading10"/>
    <w:locked/>
    <w:rsid w:val="00160BE5"/>
    <w:rPr>
      <w:rFonts w:cs="Calibri"/>
      <w:b/>
      <w:bCs/>
      <w:shd w:val="clear" w:color="auto" w:fill="FFFFFF"/>
    </w:rPr>
  </w:style>
  <w:style w:type="paragraph" w:customStyle="1" w:styleId="Heading10">
    <w:name w:val="Heading #1"/>
    <w:basedOn w:val="Normal"/>
    <w:link w:val="Heading1"/>
    <w:rsid w:val="00160BE5"/>
    <w:pPr>
      <w:widowControl w:val="0"/>
      <w:shd w:val="clear" w:color="auto" w:fill="FFFFFF"/>
      <w:spacing w:line="466" w:lineRule="exact"/>
      <w:jc w:val="center"/>
      <w:outlineLvl w:val="0"/>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2.xml><?xml version="1.0" encoding="utf-8"?>
<ds:datastoreItem xmlns:ds="http://schemas.openxmlformats.org/officeDocument/2006/customXml" ds:itemID="{10B04722-19A3-4C64-BEDF-FEB16AEF5D8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018F09-E128-4C59-AE48-5C045BB6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7C005-8AA8-479B-A771-96147E1A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6390</Words>
  <Characters>36427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2022-08-08T12:48:00Z</dcterms:created>
  <dcterms:modified xsi:type="dcterms:W3CDTF">2022-08-08T12:48:00Z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