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8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</w:tblGrid>
      <w:tr w:rsidR="002D0147" w:rsidTr="002D0147">
        <w:trPr>
          <w:trHeight w:val="80"/>
        </w:trPr>
        <w:tc>
          <w:tcPr>
            <w:tcW w:w="4678" w:type="dxa"/>
            <w:hideMark/>
          </w:tcPr>
          <w:p w:rsidR="002D0147" w:rsidRDefault="002D0147" w:rsidP="002D0147">
            <w:pPr>
              <w:rPr>
                <w:b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</w:t>
            </w:r>
            <w:r w:rsidR="00B86EF7">
              <w:rPr>
                <w:noProof/>
                <w:sz w:val="20"/>
              </w:rPr>
              <w:drawing>
                <wp:inline distT="0" distB="0" distL="0" distR="0">
                  <wp:extent cx="6477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147" w:rsidTr="002D0147">
        <w:trPr>
          <w:trHeight w:val="364"/>
        </w:trPr>
        <w:tc>
          <w:tcPr>
            <w:tcW w:w="4678" w:type="dxa"/>
            <w:hideMark/>
          </w:tcPr>
          <w:p w:rsidR="002D0147" w:rsidRDefault="002D0147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REPUBLIKA HRVATSKA</w:t>
            </w:r>
          </w:p>
          <w:p w:rsidR="002D0147" w:rsidRDefault="004D7920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SREDIŠNJI </w:t>
            </w:r>
            <w:r w:rsidR="002D0147">
              <w:rPr>
                <w:b/>
                <w:sz w:val="20"/>
                <w:szCs w:val="20"/>
              </w:rPr>
              <w:t>DRŽAVNI URED                                                        ZA OBNOVU I  STAMBENO ZBRINJAVANJE</w:t>
            </w:r>
          </w:p>
          <w:p w:rsidR="002D0147" w:rsidRDefault="003871B3" w:rsidP="002D0147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Savska cesta 28</w:t>
            </w:r>
            <w:r w:rsidR="002D0147">
              <w:rPr>
                <w:b/>
                <w:sz w:val="20"/>
                <w:szCs w:val="20"/>
              </w:rPr>
              <w:t>, 10000 Zagreb</w:t>
            </w:r>
          </w:p>
          <w:p w:rsidR="002D0147" w:rsidRDefault="002D0147" w:rsidP="002D0147">
            <w:pPr>
              <w:ind w:left="34"/>
              <w:jc w:val="center"/>
              <w:rPr>
                <w:b/>
                <w:sz w:val="20"/>
              </w:rPr>
            </w:pPr>
          </w:p>
        </w:tc>
      </w:tr>
    </w:tbl>
    <w:p w:rsidR="002D0147" w:rsidRDefault="0091790D">
      <w:pPr>
        <w:jc w:val="right"/>
      </w:pPr>
      <w:r>
        <w:br/>
      </w:r>
    </w:p>
    <w:p w:rsidR="0091790D" w:rsidRDefault="0091790D">
      <w:pPr>
        <w:jc w:val="right"/>
      </w:pPr>
    </w:p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p w:rsidR="0091790D" w:rsidRDefault="0091790D"/>
    <w:bookmarkStart w:id="0" w:name="Naziv_primatelja"/>
    <w:p w:rsidR="00C1288F" w:rsidRDefault="0091790D" w:rsidP="00C1288F">
      <w: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fldChar w:fldCharType="end"/>
      </w:r>
      <w:bookmarkEnd w:id="0"/>
      <w:r>
        <w:br/>
      </w:r>
      <w:bookmarkStart w:id="1" w:name="Adresa_primatelja"/>
      <w:r w:rsidR="00E50D7C" w:rsidRPr="00E50D7C">
        <w:rPr>
          <w:b/>
        </w:rPr>
        <w:t>KLASA</w:t>
      </w:r>
      <w:r w:rsidR="00C1288F" w:rsidRPr="00C1288F">
        <w:rPr>
          <w:b/>
        </w:rPr>
        <w:t>:</w:t>
      </w:r>
      <w:r w:rsidR="00C1288F">
        <w:t xml:space="preserve"> </w:t>
      </w:r>
      <w:r w:rsidR="0068084F">
        <w:t>371-01/20-01/1169</w:t>
      </w:r>
    </w:p>
    <w:p w:rsidR="00E50D7C" w:rsidRDefault="00E50D7C" w:rsidP="00C1288F">
      <w:r w:rsidRPr="00E50D7C">
        <w:rPr>
          <w:b/>
        </w:rPr>
        <w:t>URBROJ</w:t>
      </w:r>
      <w:r w:rsidR="00C1288F" w:rsidRPr="00C1288F">
        <w:rPr>
          <w:b/>
        </w:rPr>
        <w:t>:</w:t>
      </w:r>
      <w:r w:rsidR="00C1288F">
        <w:t xml:space="preserve"> </w:t>
      </w:r>
      <w:r w:rsidR="00572DA8">
        <w:t>510-03-02/01-20-17</w:t>
      </w:r>
    </w:p>
    <w:p w:rsidR="00E50D7C" w:rsidRDefault="00E50D7C" w:rsidP="00C1288F"/>
    <w:p w:rsidR="002D0147" w:rsidRDefault="00E50D7C" w:rsidP="00C1288F">
      <w:r>
        <w:t xml:space="preserve">Zagreb, </w:t>
      </w:r>
      <w:r w:rsidR="0068084F">
        <w:t>27. studeni 2020</w:t>
      </w:r>
      <w:r w:rsidR="00625875">
        <w:t>.</w:t>
      </w:r>
      <w:r w:rsidR="0091790D"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91790D">
        <w:instrText xml:space="preserve"> FORMTEXT </w:instrText>
      </w:r>
      <w:r w:rsidR="0091790D">
        <w:fldChar w:fldCharType="separate"/>
      </w:r>
      <w:r w:rsidR="0091790D">
        <w:fldChar w:fldCharType="end"/>
      </w:r>
      <w:bookmarkEnd w:id="1"/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99794C" w:rsidRDefault="0099794C" w:rsidP="0099794C">
      <w:pPr>
        <w:tabs>
          <w:tab w:val="left" w:pos="2269"/>
          <w:tab w:val="left" w:pos="3261"/>
          <w:tab w:val="left" w:pos="5954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15. stavka 1. Zakona o stambenom zbrinjavanju na potpomognutim područjima („Narodne novine“ broj 106/18) državni tajnik Središnjeg državnog ureda za obnovu i stambeno zbrinjavanje, uz suglasnost Ministarstva regionalnoga razvoja i fondova Europske unije donosi: </w:t>
      </w:r>
    </w:p>
    <w:p w:rsidR="0099794C" w:rsidRDefault="0099794C" w:rsidP="0099794C">
      <w:pPr>
        <w:tabs>
          <w:tab w:val="left" w:pos="2269"/>
          <w:tab w:val="left" w:pos="3261"/>
          <w:tab w:val="left" w:pos="5954"/>
        </w:tabs>
        <w:ind w:right="-1"/>
        <w:rPr>
          <w:sz w:val="22"/>
          <w:szCs w:val="22"/>
        </w:rPr>
      </w:pPr>
    </w:p>
    <w:p w:rsidR="0099794C" w:rsidRDefault="0099794C" w:rsidP="0099794C">
      <w:pPr>
        <w:tabs>
          <w:tab w:val="left" w:pos="2269"/>
          <w:tab w:val="left" w:pos="3261"/>
          <w:tab w:val="left" w:pos="5954"/>
        </w:tabs>
        <w:ind w:right="-1"/>
        <w:rPr>
          <w:sz w:val="22"/>
          <w:szCs w:val="22"/>
        </w:rPr>
      </w:pPr>
    </w:p>
    <w:p w:rsidR="0099794C" w:rsidRDefault="0099794C" w:rsidP="0099794C">
      <w:pPr>
        <w:tabs>
          <w:tab w:val="left" w:pos="2269"/>
          <w:tab w:val="left" w:pos="3261"/>
          <w:tab w:val="left" w:pos="5954"/>
        </w:tabs>
        <w:ind w:right="-1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II DOPUNU GODIŠNJEG PLANA STAMBENOG ZBRINJAVANJA</w:t>
      </w:r>
    </w:p>
    <w:p w:rsidR="0099794C" w:rsidRDefault="0099794C" w:rsidP="0099794C">
      <w:pPr>
        <w:tabs>
          <w:tab w:val="left" w:pos="2269"/>
          <w:tab w:val="left" w:pos="3261"/>
          <w:tab w:val="left" w:pos="5954"/>
        </w:tabs>
        <w:ind w:right="-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ZA 2020. GODINU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center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>I.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426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>
        <w:rPr>
          <w:rFonts w:ascii="Times-NewRoman" w:hAnsi="Times-NewRoman"/>
          <w:sz w:val="22"/>
          <w:szCs w:val="22"/>
          <w:lang w:eastAsia="en-US"/>
        </w:rPr>
        <w:t>Ovom II Dopunom godišnjeg plana stambenog zbrinjavanja za 2020</w:t>
      </w:r>
      <w:r>
        <w:rPr>
          <w:rFonts w:ascii="Times-NewRoman" w:hAnsi="Times-NewRoman"/>
          <w:b/>
          <w:sz w:val="22"/>
          <w:szCs w:val="22"/>
          <w:lang w:val="en-US" w:eastAsia="en-US"/>
        </w:rPr>
        <w:t xml:space="preserve"> </w:t>
      </w:r>
      <w:r>
        <w:rPr>
          <w:rFonts w:ascii="Times-NewRoman" w:hAnsi="Times-NewRoman"/>
          <w:sz w:val="22"/>
          <w:szCs w:val="22"/>
          <w:lang w:eastAsia="en-US"/>
        </w:rPr>
        <w:t>godinu utvrđuje se: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both"/>
        <w:rPr>
          <w:rFonts w:ascii="Times-NewRoman" w:hAnsi="Times-NewRoman"/>
          <w:sz w:val="22"/>
          <w:szCs w:val="22"/>
          <w:lang w:eastAsia="en-US"/>
        </w:rPr>
      </w:pPr>
      <w:r>
        <w:rPr>
          <w:rFonts w:ascii="Times-NewRoman" w:hAnsi="Times-NewRoman"/>
          <w:sz w:val="22"/>
          <w:szCs w:val="22"/>
          <w:lang w:eastAsia="en-US"/>
        </w:rPr>
        <w:t>- broj obitelji koji se planira stambeno zbrinuti u 2020.</w:t>
      </w:r>
      <w:r>
        <w:rPr>
          <w:rFonts w:ascii="Times-NewRoman" w:hAnsi="Times-NewRoman"/>
          <w:b/>
          <w:sz w:val="22"/>
          <w:szCs w:val="22"/>
          <w:lang w:val="en-US" w:eastAsia="en-US"/>
        </w:rPr>
        <w:t xml:space="preserve"> </w:t>
      </w:r>
      <w:r>
        <w:rPr>
          <w:rFonts w:ascii="Times-NewRoman" w:hAnsi="Times-NewRoman"/>
          <w:sz w:val="22"/>
          <w:szCs w:val="22"/>
          <w:lang w:eastAsia="en-US"/>
        </w:rPr>
        <w:t>godini,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both"/>
        <w:rPr>
          <w:rFonts w:ascii="Times-NewRoman" w:hAnsi="Times-NewRoman"/>
          <w:sz w:val="22"/>
          <w:szCs w:val="22"/>
          <w:lang w:eastAsia="en-US"/>
        </w:rPr>
      </w:pPr>
      <w:r>
        <w:rPr>
          <w:rFonts w:ascii="Times-NewRoman" w:hAnsi="Times-NewRoman"/>
          <w:sz w:val="22"/>
          <w:szCs w:val="22"/>
          <w:lang w:eastAsia="en-US"/>
        </w:rPr>
        <w:t>- aktivnost kojom se ostvaruje plan stambenog zbrinjavanja.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center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>II.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b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 xml:space="preserve">Godišnjim Planom stambenog zbrinjavanja i njegovom II Dopunom u 2020. godini zbrinjava se: 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b/>
          <w:sz w:val="22"/>
          <w:szCs w:val="22"/>
          <w:lang w:eastAsia="en-US"/>
        </w:rPr>
      </w:pPr>
    </w:p>
    <w:p w:rsidR="0099794C" w:rsidRDefault="0099794C" w:rsidP="0099794C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t xml:space="preserve">1. Stambenim zbrinjavanjem davanjem u najam obiteljskih kuća u državnom vlasništvu  planirano je stambeno zbrinuti tri (3) obitelji, </w:t>
      </w:r>
    </w:p>
    <w:p w:rsidR="0099794C" w:rsidRPr="00CA72D8" w:rsidRDefault="0099794C" w:rsidP="0099794C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t xml:space="preserve">2. Stambenim zbrinjavanjem darovanjem neuseljive obiteljske kuće u državnom vlasništvu i građevnog materijala za njezinu obnovu ili rekonstrukciju planirano je stambeno zbrinuti devedeset i dvije (92) obitelji, </w:t>
      </w:r>
      <w:r w:rsidRPr="00A3346F">
        <w:rPr>
          <w:rFonts w:eastAsia="Calibri"/>
          <w:noProof/>
          <w:sz w:val="22"/>
          <w:szCs w:val="22"/>
        </w:rPr>
        <w:t>I Dopunom godišnjeg plana stambenog zbrinjavanja planira se stambeno zbrinuti  dvadeset i četiri  (24) obitelji</w:t>
      </w:r>
      <w:r>
        <w:rPr>
          <w:rFonts w:eastAsia="Calibri"/>
          <w:noProof/>
          <w:sz w:val="22"/>
          <w:szCs w:val="22"/>
        </w:rPr>
        <w:t>,</w:t>
      </w:r>
      <w:r>
        <w:rPr>
          <w:rFonts w:eastAsia="Calibri"/>
          <w:b/>
          <w:noProof/>
          <w:sz w:val="22"/>
          <w:szCs w:val="22"/>
        </w:rPr>
        <w:t xml:space="preserve"> </w:t>
      </w:r>
      <w:r w:rsidRPr="00A3346F">
        <w:rPr>
          <w:rFonts w:eastAsia="Calibri"/>
          <w:noProof/>
          <w:sz w:val="22"/>
          <w:szCs w:val="22"/>
        </w:rPr>
        <w:t>a</w:t>
      </w:r>
      <w:r>
        <w:rPr>
          <w:rFonts w:eastAsia="Calibri"/>
          <w:b/>
          <w:noProof/>
          <w:sz w:val="22"/>
          <w:szCs w:val="22"/>
        </w:rPr>
        <w:t xml:space="preserve"> II Dopunom još dvije (2) obitelji</w:t>
      </w:r>
      <w:r w:rsidRPr="00CA72D8">
        <w:rPr>
          <w:rFonts w:eastAsia="Calibri"/>
          <w:noProof/>
          <w:sz w:val="22"/>
          <w:szCs w:val="22"/>
        </w:rPr>
        <w:t xml:space="preserve">, </w:t>
      </w:r>
    </w:p>
    <w:p w:rsidR="0099794C" w:rsidRDefault="0099794C" w:rsidP="0099794C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t xml:space="preserve">3. Stambenim zbrinjavanjem davanjem u najam stana u državnom vlasništvu planirano je stambeno zbrinjavanje šesdeset i sedam (67) obitelji,  I </w:t>
      </w:r>
      <w:r w:rsidRPr="00CC3098">
        <w:rPr>
          <w:rFonts w:eastAsia="Calibri"/>
          <w:noProof/>
          <w:sz w:val="22"/>
          <w:szCs w:val="22"/>
        </w:rPr>
        <w:t>Dopunom godišnjeg plana stambenog zbrinjavanja planira se stambeno zbrinuti to dvadeset i jedna (121) obitelj</w:t>
      </w:r>
      <w:r>
        <w:rPr>
          <w:rFonts w:eastAsia="Calibri"/>
          <w:b/>
          <w:noProof/>
          <w:sz w:val="22"/>
          <w:szCs w:val="22"/>
        </w:rPr>
        <w:t>, a II Dopunom još jedanaest (11) obitelji</w:t>
      </w:r>
      <w:r w:rsidRPr="00CA72D8">
        <w:rPr>
          <w:rFonts w:eastAsia="Calibri"/>
          <w:noProof/>
          <w:sz w:val="22"/>
          <w:szCs w:val="22"/>
        </w:rPr>
        <w:t xml:space="preserve">,  </w:t>
      </w:r>
      <w:r>
        <w:rPr>
          <w:rFonts w:eastAsia="Calibri"/>
          <w:noProof/>
          <w:sz w:val="22"/>
          <w:szCs w:val="22"/>
        </w:rPr>
        <w:t xml:space="preserve"> </w:t>
      </w:r>
    </w:p>
    <w:p w:rsidR="0099794C" w:rsidRDefault="0099794C" w:rsidP="0099794C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t>4. Stambenim zbrinjavanjem darovanjem građevinskog zemljišta u državnom vlasništvu i građevnog materijala za izgradnju obiteljske kuće planirano je stambeno zbrinuti petnaest</w:t>
      </w:r>
      <w:bookmarkStart w:id="2" w:name="_GoBack"/>
      <w:bookmarkEnd w:id="2"/>
      <w:r>
        <w:rPr>
          <w:rFonts w:eastAsia="Calibri"/>
          <w:noProof/>
          <w:sz w:val="22"/>
          <w:szCs w:val="22"/>
        </w:rPr>
        <w:t xml:space="preserve"> (15) obitelji, a I </w:t>
      </w:r>
      <w:r w:rsidRPr="00CC3098">
        <w:rPr>
          <w:rFonts w:eastAsia="Calibri"/>
          <w:noProof/>
          <w:sz w:val="22"/>
          <w:szCs w:val="22"/>
        </w:rPr>
        <w:t>Dopunom godišnjeg plana stambenog zbrinjavanja planira se stambeno zbrinuti  još tri (</w:t>
      </w:r>
      <w:r>
        <w:rPr>
          <w:rFonts w:eastAsia="Calibri"/>
          <w:noProof/>
          <w:sz w:val="22"/>
          <w:szCs w:val="22"/>
        </w:rPr>
        <w:t>3</w:t>
      </w:r>
      <w:r w:rsidRPr="00CC3098">
        <w:rPr>
          <w:rFonts w:eastAsia="Calibri"/>
          <w:noProof/>
          <w:sz w:val="22"/>
          <w:szCs w:val="22"/>
        </w:rPr>
        <w:t>) obitelji</w:t>
      </w:r>
      <w:r>
        <w:rPr>
          <w:rFonts w:eastAsia="Calibri"/>
          <w:noProof/>
          <w:sz w:val="22"/>
          <w:szCs w:val="22"/>
        </w:rPr>
        <w:t xml:space="preserve">, </w:t>
      </w:r>
    </w:p>
    <w:p w:rsidR="0099794C" w:rsidRDefault="0099794C" w:rsidP="0099794C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</w:p>
    <w:p w:rsidR="0099794C" w:rsidRDefault="0099794C" w:rsidP="0099794C">
      <w:pPr>
        <w:spacing w:after="160" w:line="252" w:lineRule="auto"/>
        <w:jc w:val="both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lastRenderedPageBreak/>
        <w:t xml:space="preserve">5. Stambenim zbrinjavanjem darovanjem građevnog materijala za obnovu, dogradnju/nadogradnju i završetak izgradnje obiteljske kuće, odnosno darovanjem građevnog materijala za izgradnju obiteljske kuće na građevinskom zemljištu u vlasništvu korisnika planirano je  stambeno zbrinuti četristo i dvanaest (412) obitelji, a I </w:t>
      </w:r>
      <w:r w:rsidRPr="00CC3098">
        <w:rPr>
          <w:rFonts w:eastAsia="Calibri"/>
          <w:noProof/>
          <w:sz w:val="22"/>
          <w:szCs w:val="22"/>
        </w:rPr>
        <w:t>Dopunom godišnjeg plana stambenog zbrinjavanja planira se stambeno zbrinuti još dvije (2) obitelji</w:t>
      </w:r>
      <w:r>
        <w:rPr>
          <w:rFonts w:eastAsia="Calibri"/>
          <w:noProof/>
          <w:sz w:val="22"/>
          <w:szCs w:val="22"/>
        </w:rPr>
        <w:t>.</w:t>
      </w:r>
      <w:r>
        <w:rPr>
          <w:rFonts w:eastAsia="Calibri"/>
          <w:b/>
          <w:noProof/>
          <w:sz w:val="22"/>
          <w:szCs w:val="22"/>
        </w:rPr>
        <w:t xml:space="preserve">  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rPr>
          <w:rFonts w:ascii="Times-NewRoman" w:hAnsi="Times-NewRoman"/>
          <w:b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  <w:t xml:space="preserve"> III.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>
        <w:rPr>
          <w:rFonts w:ascii="Times-NewRoman" w:hAnsi="Times-NewRoman"/>
          <w:sz w:val="22"/>
          <w:szCs w:val="22"/>
          <w:lang w:eastAsia="en-US"/>
        </w:rPr>
        <w:t>Nadležna upravna tijela županija, odnosno nadležno upravno tijelo Grada Zagreba donose prvostupanjsko rješenje za davanje u najam raspoloživih stambenih jedinica.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>
        <w:rPr>
          <w:rFonts w:ascii="Times-NewRoman" w:hAnsi="Times-NewRoman"/>
          <w:sz w:val="22"/>
          <w:szCs w:val="22"/>
          <w:lang w:eastAsia="en-US"/>
        </w:rPr>
        <w:t xml:space="preserve">Nadležna upravna tijela županija, odnosno nadležno upravno tijelo Grada Zagreba donose prvostupanjsko rješenje o ostvarivanju prava na darovanje osnovnog građevnog materijala. </w:t>
      </w:r>
      <w:r>
        <w:rPr>
          <w:rFonts w:ascii="Times-NewRoman" w:hAnsi="Times-NewRoman"/>
          <w:sz w:val="22"/>
          <w:szCs w:val="22"/>
          <w:lang w:eastAsia="en-US"/>
        </w:rPr>
        <w:tab/>
      </w:r>
      <w:r>
        <w:rPr>
          <w:rFonts w:ascii="Times-NewRoman" w:hAnsi="Times-NewRoman"/>
          <w:sz w:val="22"/>
          <w:szCs w:val="22"/>
          <w:lang w:eastAsia="en-US"/>
        </w:rPr>
        <w:tab/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  <w:t xml:space="preserve">  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center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>IV.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>
        <w:rPr>
          <w:rFonts w:ascii="Times-NewRoman" w:hAnsi="Times-NewRoman"/>
          <w:sz w:val="22"/>
          <w:szCs w:val="22"/>
          <w:lang w:eastAsia="en-US"/>
        </w:rPr>
        <w:t xml:space="preserve">Sastavni dio Dopunjenog godišnjeg plana stambenog zbrinjavanja je tablični prikaz „Dopuna plana stambenog zbrinjavanja za 2020. godinu“. 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jc w:val="center"/>
        <w:rPr>
          <w:rFonts w:ascii="Times-NewRoman" w:hAnsi="Times-NewRoman"/>
          <w:b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ind w:firstLine="342"/>
        <w:rPr>
          <w:rFonts w:ascii="Times-NewRoman" w:hAnsi="Times-NewRoman"/>
          <w:b/>
          <w:sz w:val="22"/>
          <w:szCs w:val="22"/>
          <w:lang w:eastAsia="en-US"/>
        </w:rPr>
      </w:pP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</w:r>
      <w:r>
        <w:rPr>
          <w:rFonts w:ascii="Times-NewRoman" w:hAnsi="Times-NewRoman"/>
          <w:b/>
          <w:sz w:val="22"/>
          <w:szCs w:val="22"/>
          <w:lang w:eastAsia="en-US"/>
        </w:rPr>
        <w:tab/>
        <w:t xml:space="preserve">  V.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>
        <w:rPr>
          <w:rFonts w:ascii="Times-NewRoman" w:hAnsi="Times-NewRoman"/>
          <w:sz w:val="22"/>
          <w:szCs w:val="22"/>
          <w:lang w:eastAsia="en-US"/>
        </w:rPr>
        <w:t>Ovaj Dopunjeni godišnji plan stambenog zbrinjavanja stupa na snagu danom donošenja i objavljuje se na službenoj web stranici Središnjeg državnog ureda za obnovu i stambeno zbrinjavanje.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ind w:left="2832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R Ž A V N I  T A J N I K</w:t>
      </w:r>
    </w:p>
    <w:p w:rsidR="0099794C" w:rsidRDefault="0099794C" w:rsidP="0099794C">
      <w:pPr>
        <w:jc w:val="center"/>
        <w:rPr>
          <w:b/>
          <w:sz w:val="22"/>
          <w:szCs w:val="22"/>
        </w:rPr>
      </w:pPr>
    </w:p>
    <w:p w:rsidR="0099794C" w:rsidRDefault="0099794C" w:rsidP="0099794C">
      <w:pPr>
        <w:ind w:left="2832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Nikola Mažar</w:t>
      </w: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</w:p>
    <w:p w:rsidR="0099794C" w:rsidRDefault="0099794C" w:rsidP="0099794C">
      <w:pPr>
        <w:widowControl w:val="0"/>
        <w:tabs>
          <w:tab w:val="left" w:pos="2153"/>
        </w:tabs>
        <w:autoSpaceDE w:val="0"/>
        <w:autoSpaceDN w:val="0"/>
        <w:adjustRightInd w:val="0"/>
        <w:spacing w:after="21"/>
        <w:jc w:val="both"/>
        <w:rPr>
          <w:rFonts w:ascii="Times-NewRoman" w:hAnsi="Times-NewRoman"/>
          <w:sz w:val="22"/>
          <w:szCs w:val="22"/>
          <w:lang w:eastAsia="en-US"/>
        </w:rPr>
      </w:pPr>
      <w:r>
        <w:rPr>
          <w:rFonts w:ascii="Times-NewRoman" w:hAnsi="Times-NewRoman"/>
          <w:sz w:val="22"/>
          <w:szCs w:val="22"/>
          <w:lang w:eastAsia="en-US"/>
        </w:rPr>
        <w:t xml:space="preserve">Privitak: Tablični prikaz </w:t>
      </w: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622D31">
      <w:pPr>
        <w:jc w:val="both"/>
        <w:rPr>
          <w:b/>
        </w:rPr>
      </w:pPr>
    </w:p>
    <w:p w:rsidR="006476D4" w:rsidRDefault="006476D4" w:rsidP="002D0147">
      <w:pPr>
        <w:ind w:left="2832"/>
        <w:jc w:val="center"/>
        <w:rPr>
          <w:b/>
        </w:rPr>
      </w:pPr>
    </w:p>
    <w:sectPr w:rsidR="00647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6A" w:rsidRDefault="004B126A" w:rsidP="006F52B0">
      <w:r>
        <w:separator/>
      </w:r>
    </w:p>
  </w:endnote>
  <w:endnote w:type="continuationSeparator" w:id="0">
    <w:p w:rsidR="004B126A" w:rsidRDefault="004B126A" w:rsidP="006F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4F" w:rsidRDefault="00680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4F" w:rsidRDefault="00B86EF7">
    <w:pPr>
      <w:pStyle w:val="Footer"/>
    </w:pPr>
    <w:r w:rsidRPr="008144D9">
      <w:rPr>
        <w:noProof/>
      </w:rPr>
      <w:drawing>
        <wp:inline distT="0" distB="0" distL="0" distR="0">
          <wp:extent cx="1685925" cy="1333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2B0" w:rsidRDefault="006F5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4F" w:rsidRDefault="00680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6A" w:rsidRDefault="004B126A" w:rsidP="006F52B0">
      <w:r>
        <w:separator/>
      </w:r>
    </w:p>
  </w:footnote>
  <w:footnote w:type="continuationSeparator" w:id="0">
    <w:p w:rsidR="004B126A" w:rsidRDefault="004B126A" w:rsidP="006F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4F" w:rsidRDefault="00680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C7" w:rsidRDefault="0068084F" w:rsidP="00DE1EC7">
    <w:pPr>
      <w:pStyle w:val="Header"/>
      <w:jc w:val="right"/>
    </w:pPr>
    <w:r>
      <w:t>2398920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4F" w:rsidRDefault="0068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9C"/>
    <w:rsid w:val="00116E06"/>
    <w:rsid w:val="00154161"/>
    <w:rsid w:val="00165971"/>
    <w:rsid w:val="0021166E"/>
    <w:rsid w:val="002357A5"/>
    <w:rsid w:val="002423AD"/>
    <w:rsid w:val="002D0147"/>
    <w:rsid w:val="00306DB9"/>
    <w:rsid w:val="003871B3"/>
    <w:rsid w:val="003E26BB"/>
    <w:rsid w:val="003E3DAF"/>
    <w:rsid w:val="00480908"/>
    <w:rsid w:val="004B126A"/>
    <w:rsid w:val="004D7920"/>
    <w:rsid w:val="00572DA8"/>
    <w:rsid w:val="00622D31"/>
    <w:rsid w:val="00625875"/>
    <w:rsid w:val="006476D4"/>
    <w:rsid w:val="0068084F"/>
    <w:rsid w:val="00685F38"/>
    <w:rsid w:val="006C6927"/>
    <w:rsid w:val="006D7155"/>
    <w:rsid w:val="006F52B0"/>
    <w:rsid w:val="00717CDD"/>
    <w:rsid w:val="007746CB"/>
    <w:rsid w:val="0091790D"/>
    <w:rsid w:val="0099794C"/>
    <w:rsid w:val="00A90DA9"/>
    <w:rsid w:val="00A9624F"/>
    <w:rsid w:val="00AC27C0"/>
    <w:rsid w:val="00AF46BA"/>
    <w:rsid w:val="00AF751A"/>
    <w:rsid w:val="00B3466C"/>
    <w:rsid w:val="00B56E6D"/>
    <w:rsid w:val="00B86EF7"/>
    <w:rsid w:val="00C1288F"/>
    <w:rsid w:val="00C74F15"/>
    <w:rsid w:val="00C758DC"/>
    <w:rsid w:val="00CA72D8"/>
    <w:rsid w:val="00D80576"/>
    <w:rsid w:val="00DE1EC7"/>
    <w:rsid w:val="00E20CF9"/>
    <w:rsid w:val="00E22F20"/>
    <w:rsid w:val="00E50D7C"/>
    <w:rsid w:val="00E75CE9"/>
    <w:rsid w:val="00E77450"/>
    <w:rsid w:val="00F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043F-B14F-468E-BF61-D5112F0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0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F52B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52B0"/>
    <w:rPr>
      <w:sz w:val="24"/>
      <w:szCs w:val="24"/>
    </w:rPr>
  </w:style>
  <w:style w:type="paragraph" w:styleId="Footer">
    <w:name w:val="footer"/>
    <w:basedOn w:val="Normal"/>
    <w:link w:val="FooterChar"/>
    <w:rsid w:val="006F52B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5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83FCBABF9DF49A492E125EF1EC997" ma:contentTypeVersion="0" ma:contentTypeDescription="Stvaranje novog dokumenta." ma:contentTypeScope="" ma:versionID="1b9674a1c749b47bedc0d44b08e867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D6F6C-7A22-486A-8B38-6E06BB8B8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7425A-C87D-4904-A32E-A64375196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0578D-43D6-4CE6-862A-F661DF6415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RH-TDU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Kristina Glibo</dc:creator>
  <cp:keywords/>
  <dc:description/>
  <cp:lastModifiedBy>Zoran Rožić</cp:lastModifiedBy>
  <cp:revision>2</cp:revision>
  <cp:lastPrinted>2014-03-13T07:24:00Z</cp:lastPrinted>
  <dcterms:created xsi:type="dcterms:W3CDTF">2020-12-18T13:12:00Z</dcterms:created>
  <dcterms:modified xsi:type="dcterms:W3CDTF">2020-12-18T13:12:00Z</dcterms:modified>
</cp:coreProperties>
</file>